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59D" w:rsidRPr="001D059D" w:rsidRDefault="001D059D" w:rsidP="001D059D">
      <w:pPr>
        <w:spacing w:line="360" w:lineRule="auto"/>
        <w:jc w:val="center"/>
        <w:outlineLvl w:val="0"/>
        <w:rPr>
          <w:rFonts w:ascii="Times New Roman" w:eastAsia="宋体" w:hAnsi="Times New Roman" w:cs="Times New Roman"/>
          <w:sz w:val="24"/>
          <w:szCs w:val="24"/>
        </w:rPr>
      </w:pPr>
      <w:r w:rsidRPr="001D059D">
        <w:rPr>
          <w:rFonts w:ascii="Times New Roman" w:eastAsia="宋体" w:hAnsi="Times New Roman" w:cs="Times New Roman"/>
          <w:b/>
          <w:sz w:val="36"/>
          <w:szCs w:val="36"/>
        </w:rPr>
        <w:t>采购需求</w:t>
      </w:r>
      <w:bookmarkStart w:id="0" w:name="_GoBack"/>
      <w:bookmarkEnd w:id="0"/>
    </w:p>
    <w:p w:rsidR="001D059D" w:rsidRPr="001D059D" w:rsidRDefault="001D059D" w:rsidP="001D059D">
      <w:pPr>
        <w:numPr>
          <w:ilvl w:val="0"/>
          <w:numId w:val="1"/>
        </w:numPr>
        <w:spacing w:line="360" w:lineRule="auto"/>
        <w:contextualSpacing/>
        <w:rPr>
          <w:rFonts w:ascii="Times New Roman" w:eastAsia="宋体" w:hAnsi="Times New Roman" w:cs="Times New Roman"/>
          <w:b/>
          <w:sz w:val="24"/>
          <w:szCs w:val="24"/>
        </w:rPr>
      </w:pPr>
      <w:r w:rsidRPr="001D059D">
        <w:rPr>
          <w:rFonts w:ascii="Times New Roman" w:eastAsia="宋体" w:hAnsi="Times New Roman" w:cs="Times New Roman"/>
          <w:b/>
          <w:sz w:val="24"/>
          <w:szCs w:val="24"/>
        </w:rPr>
        <w:t>采购标的</w:t>
      </w:r>
    </w:p>
    <w:p w:rsidR="001D059D" w:rsidRPr="001D059D" w:rsidRDefault="001D059D" w:rsidP="001D059D">
      <w:pPr>
        <w:adjustRightInd w:val="0"/>
        <w:snapToGrid w:val="0"/>
        <w:spacing w:line="360" w:lineRule="auto"/>
        <w:contextualSpacing/>
        <w:rPr>
          <w:rFonts w:ascii="Times New Roman" w:eastAsia="宋体" w:hAnsi="Times New Roman" w:cs="Times New Roman"/>
          <w:bCs/>
          <w:sz w:val="24"/>
          <w:szCs w:val="24"/>
        </w:rPr>
      </w:pPr>
      <w:r w:rsidRPr="001D059D">
        <w:rPr>
          <w:rFonts w:ascii="Times New Roman" w:eastAsia="宋体" w:hAnsi="Times New Roman" w:cs="Times New Roman"/>
          <w:bCs/>
          <w:sz w:val="24"/>
          <w:szCs w:val="24"/>
        </w:rPr>
        <w:t xml:space="preserve">1. </w:t>
      </w:r>
      <w:r w:rsidRPr="001D059D">
        <w:rPr>
          <w:rFonts w:ascii="Times New Roman" w:eastAsia="宋体" w:hAnsi="Times New Roman" w:cs="Times New Roman"/>
          <w:bCs/>
          <w:sz w:val="24"/>
          <w:szCs w:val="24"/>
        </w:rPr>
        <w:t>采购标的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2987"/>
        <w:gridCol w:w="1057"/>
        <w:gridCol w:w="1473"/>
        <w:gridCol w:w="1947"/>
      </w:tblGrid>
      <w:tr w:rsidR="001D059D" w:rsidRPr="001D059D" w:rsidTr="00D762C9">
        <w:trPr>
          <w:trHeight w:val="466"/>
        </w:trPr>
        <w:tc>
          <w:tcPr>
            <w:tcW w:w="1058" w:type="dxa"/>
            <w:vAlign w:val="center"/>
          </w:tcPr>
          <w:p w:rsidR="001D059D" w:rsidRPr="001D059D" w:rsidRDefault="001D059D" w:rsidP="001D059D">
            <w:pPr>
              <w:adjustRightInd w:val="0"/>
              <w:snapToGrid w:val="0"/>
              <w:spacing w:line="360" w:lineRule="auto"/>
              <w:jc w:val="center"/>
              <w:rPr>
                <w:rFonts w:ascii="Times New Roman" w:eastAsia="宋体" w:hAnsi="Times New Roman" w:cs="Times New Roman"/>
                <w:b/>
                <w:sz w:val="24"/>
                <w:szCs w:val="24"/>
              </w:rPr>
            </w:pPr>
            <w:r w:rsidRPr="001D059D">
              <w:rPr>
                <w:rFonts w:ascii="Times New Roman" w:eastAsia="宋体" w:hAnsi="Times New Roman" w:cs="Times New Roman" w:hint="eastAsia"/>
                <w:b/>
                <w:sz w:val="24"/>
                <w:szCs w:val="24"/>
              </w:rPr>
              <w:t>序号</w:t>
            </w:r>
          </w:p>
        </w:tc>
        <w:tc>
          <w:tcPr>
            <w:tcW w:w="2987" w:type="dxa"/>
            <w:vAlign w:val="center"/>
          </w:tcPr>
          <w:p w:rsidR="001D059D" w:rsidRPr="001D059D" w:rsidRDefault="001D059D" w:rsidP="001D059D">
            <w:pPr>
              <w:adjustRightInd w:val="0"/>
              <w:snapToGrid w:val="0"/>
              <w:spacing w:line="360" w:lineRule="auto"/>
              <w:jc w:val="center"/>
              <w:rPr>
                <w:rFonts w:ascii="Times New Roman" w:eastAsia="宋体" w:hAnsi="Times New Roman" w:cs="Times New Roman"/>
                <w:b/>
                <w:sz w:val="24"/>
                <w:szCs w:val="24"/>
              </w:rPr>
            </w:pPr>
            <w:r w:rsidRPr="001D059D">
              <w:rPr>
                <w:rFonts w:ascii="Times New Roman" w:eastAsia="宋体" w:hAnsi="Times New Roman" w:cs="Times New Roman" w:hint="eastAsia"/>
                <w:b/>
                <w:sz w:val="24"/>
                <w:szCs w:val="24"/>
              </w:rPr>
              <w:t>服务名称</w:t>
            </w:r>
          </w:p>
        </w:tc>
        <w:tc>
          <w:tcPr>
            <w:tcW w:w="1057" w:type="dxa"/>
            <w:vAlign w:val="center"/>
          </w:tcPr>
          <w:p w:rsidR="001D059D" w:rsidRPr="001D059D" w:rsidRDefault="001D059D" w:rsidP="001D059D">
            <w:pPr>
              <w:adjustRightInd w:val="0"/>
              <w:snapToGrid w:val="0"/>
              <w:spacing w:line="360" w:lineRule="auto"/>
              <w:jc w:val="center"/>
              <w:rPr>
                <w:rFonts w:ascii="Times New Roman" w:eastAsia="宋体" w:hAnsi="Times New Roman" w:cs="Times New Roman"/>
                <w:b/>
                <w:sz w:val="24"/>
                <w:szCs w:val="24"/>
              </w:rPr>
            </w:pPr>
            <w:r w:rsidRPr="001D059D">
              <w:rPr>
                <w:rFonts w:ascii="Times New Roman" w:eastAsia="宋体" w:hAnsi="Times New Roman" w:cs="Times New Roman" w:hint="eastAsia"/>
                <w:b/>
                <w:sz w:val="24"/>
                <w:szCs w:val="24"/>
              </w:rPr>
              <w:t>数量</w:t>
            </w:r>
          </w:p>
        </w:tc>
        <w:tc>
          <w:tcPr>
            <w:tcW w:w="1473" w:type="dxa"/>
            <w:vAlign w:val="center"/>
          </w:tcPr>
          <w:p w:rsidR="001D059D" w:rsidRPr="001D059D" w:rsidRDefault="001D059D" w:rsidP="001D059D">
            <w:pPr>
              <w:adjustRightInd w:val="0"/>
              <w:snapToGrid w:val="0"/>
              <w:spacing w:line="360" w:lineRule="auto"/>
              <w:jc w:val="center"/>
              <w:rPr>
                <w:rFonts w:ascii="Times New Roman" w:eastAsia="宋体" w:hAnsi="Times New Roman" w:cs="Times New Roman"/>
                <w:b/>
                <w:sz w:val="24"/>
                <w:szCs w:val="24"/>
              </w:rPr>
            </w:pPr>
            <w:r w:rsidRPr="001D059D">
              <w:rPr>
                <w:rFonts w:ascii="Times New Roman" w:eastAsia="宋体" w:hAnsi="Times New Roman" w:cs="Times New Roman" w:hint="eastAsia"/>
                <w:b/>
                <w:sz w:val="24"/>
                <w:szCs w:val="24"/>
              </w:rPr>
              <w:t>单位</w:t>
            </w:r>
          </w:p>
        </w:tc>
        <w:tc>
          <w:tcPr>
            <w:tcW w:w="1947" w:type="dxa"/>
            <w:vAlign w:val="center"/>
          </w:tcPr>
          <w:p w:rsidR="001D059D" w:rsidRPr="001D059D" w:rsidRDefault="001D059D" w:rsidP="001D059D">
            <w:pPr>
              <w:adjustRightInd w:val="0"/>
              <w:snapToGrid w:val="0"/>
              <w:spacing w:line="360" w:lineRule="auto"/>
              <w:jc w:val="center"/>
              <w:rPr>
                <w:rFonts w:ascii="Times New Roman" w:eastAsia="宋体" w:hAnsi="Times New Roman" w:cs="Times New Roman"/>
                <w:b/>
                <w:sz w:val="24"/>
                <w:szCs w:val="24"/>
              </w:rPr>
            </w:pPr>
            <w:r w:rsidRPr="001D059D">
              <w:rPr>
                <w:rFonts w:ascii="Times New Roman" w:eastAsia="宋体" w:hAnsi="Times New Roman" w:cs="Times New Roman" w:hint="eastAsia"/>
                <w:b/>
                <w:sz w:val="24"/>
                <w:szCs w:val="24"/>
              </w:rPr>
              <w:t>备注（核心产品）</w:t>
            </w:r>
          </w:p>
        </w:tc>
      </w:tr>
      <w:tr w:rsidR="001D059D" w:rsidRPr="001D059D" w:rsidTr="00D762C9">
        <w:trPr>
          <w:trHeight w:val="466"/>
        </w:trPr>
        <w:tc>
          <w:tcPr>
            <w:tcW w:w="1058" w:type="dxa"/>
            <w:vAlign w:val="center"/>
          </w:tcPr>
          <w:p w:rsidR="001D059D" w:rsidRPr="001D059D" w:rsidRDefault="001D059D" w:rsidP="001D059D">
            <w:pPr>
              <w:adjustRightInd w:val="0"/>
              <w:snapToGrid w:val="0"/>
              <w:spacing w:line="360" w:lineRule="auto"/>
              <w:jc w:val="center"/>
              <w:textAlignment w:val="center"/>
              <w:rPr>
                <w:rFonts w:ascii="Times New Roman" w:eastAsia="宋体" w:hAnsi="Times New Roman" w:cs="Times New Roman"/>
                <w:sz w:val="24"/>
                <w:szCs w:val="24"/>
              </w:rPr>
            </w:pPr>
            <w:r w:rsidRPr="001D059D">
              <w:rPr>
                <w:rFonts w:ascii="Times New Roman" w:eastAsia="宋体" w:hAnsi="Times New Roman" w:cs="Times New Roman" w:hint="eastAsia"/>
                <w:sz w:val="24"/>
                <w:szCs w:val="24"/>
              </w:rPr>
              <w:t>1</w:t>
            </w:r>
          </w:p>
        </w:tc>
        <w:tc>
          <w:tcPr>
            <w:tcW w:w="2987" w:type="dxa"/>
          </w:tcPr>
          <w:p w:rsidR="001D059D" w:rsidRPr="001D059D" w:rsidRDefault="001D059D" w:rsidP="001D059D">
            <w:pPr>
              <w:adjustRightInd w:val="0"/>
              <w:snapToGrid w:val="0"/>
              <w:spacing w:line="360" w:lineRule="auto"/>
              <w:textAlignment w:val="center"/>
              <w:rPr>
                <w:rFonts w:ascii="宋体" w:eastAsia="宋体" w:hAnsi="宋体" w:cs="宋体"/>
                <w:sz w:val="24"/>
                <w:szCs w:val="24"/>
              </w:rPr>
            </w:pPr>
            <w:r w:rsidRPr="001D059D">
              <w:rPr>
                <w:rFonts w:ascii="宋体" w:eastAsia="宋体" w:hAnsi="宋体" w:cs="宋体" w:hint="eastAsia"/>
                <w:sz w:val="24"/>
                <w:szCs w:val="24"/>
              </w:rPr>
              <w:t>北京市退役军人事务局2026年政务云服务采购项目</w:t>
            </w:r>
          </w:p>
        </w:tc>
        <w:tc>
          <w:tcPr>
            <w:tcW w:w="1057" w:type="dxa"/>
          </w:tcPr>
          <w:p w:rsidR="001D059D" w:rsidRPr="001D059D" w:rsidRDefault="001D059D" w:rsidP="001D059D">
            <w:pPr>
              <w:adjustRightInd w:val="0"/>
              <w:snapToGrid w:val="0"/>
              <w:spacing w:line="360" w:lineRule="auto"/>
              <w:jc w:val="center"/>
              <w:textAlignment w:val="center"/>
              <w:rPr>
                <w:rFonts w:ascii="Times New Roman" w:eastAsia="宋体" w:hAnsi="Times New Roman" w:cs="Times New Roman"/>
                <w:sz w:val="24"/>
                <w:szCs w:val="24"/>
              </w:rPr>
            </w:pPr>
            <w:r w:rsidRPr="001D059D">
              <w:rPr>
                <w:rFonts w:ascii="Times New Roman" w:eastAsia="宋体" w:hAnsi="Times New Roman" w:cs="Times New Roman" w:hint="eastAsia"/>
                <w:sz w:val="24"/>
                <w:szCs w:val="24"/>
              </w:rPr>
              <w:t>1</w:t>
            </w:r>
          </w:p>
        </w:tc>
        <w:tc>
          <w:tcPr>
            <w:tcW w:w="1473" w:type="dxa"/>
          </w:tcPr>
          <w:p w:rsidR="001D059D" w:rsidRPr="001D059D" w:rsidRDefault="001D059D" w:rsidP="001D059D">
            <w:pPr>
              <w:adjustRightInd w:val="0"/>
              <w:snapToGrid w:val="0"/>
              <w:spacing w:line="360" w:lineRule="auto"/>
              <w:jc w:val="center"/>
              <w:textAlignment w:val="center"/>
              <w:rPr>
                <w:rFonts w:ascii="Times New Roman" w:eastAsia="宋体" w:hAnsi="Times New Roman" w:cs="Times New Roman"/>
                <w:sz w:val="24"/>
                <w:szCs w:val="24"/>
              </w:rPr>
            </w:pPr>
            <w:r w:rsidRPr="001D059D">
              <w:rPr>
                <w:rFonts w:ascii="Times New Roman" w:eastAsia="宋体" w:hAnsi="Times New Roman" w:cs="Times New Roman" w:hint="eastAsia"/>
                <w:sz w:val="24"/>
                <w:szCs w:val="24"/>
              </w:rPr>
              <w:t>项</w:t>
            </w:r>
          </w:p>
        </w:tc>
        <w:tc>
          <w:tcPr>
            <w:tcW w:w="1947" w:type="dxa"/>
          </w:tcPr>
          <w:p w:rsidR="001D059D" w:rsidRPr="001D059D" w:rsidRDefault="001D059D" w:rsidP="001D059D">
            <w:pPr>
              <w:adjustRightInd w:val="0"/>
              <w:snapToGrid w:val="0"/>
              <w:spacing w:line="360" w:lineRule="auto"/>
              <w:jc w:val="center"/>
              <w:textAlignment w:val="center"/>
              <w:rPr>
                <w:rFonts w:ascii="Times New Roman" w:eastAsia="宋体" w:hAnsi="Times New Roman" w:cs="Times New Roman"/>
                <w:sz w:val="24"/>
                <w:szCs w:val="24"/>
              </w:rPr>
            </w:pPr>
            <w:r w:rsidRPr="001D059D">
              <w:rPr>
                <w:rFonts w:ascii="Times New Roman" w:eastAsia="宋体" w:hAnsi="Times New Roman" w:cs="Times New Roman" w:hint="eastAsia"/>
                <w:sz w:val="24"/>
                <w:szCs w:val="24"/>
              </w:rPr>
              <w:t>/</w:t>
            </w:r>
          </w:p>
        </w:tc>
      </w:tr>
    </w:tbl>
    <w:p w:rsidR="001D059D" w:rsidRPr="001D059D" w:rsidRDefault="001D059D" w:rsidP="001D059D">
      <w:pPr>
        <w:adjustRightInd w:val="0"/>
        <w:snapToGrid w:val="0"/>
        <w:spacing w:line="360" w:lineRule="auto"/>
        <w:contextualSpacing/>
        <w:rPr>
          <w:rFonts w:ascii="Times New Roman" w:eastAsia="宋体" w:hAnsi="Times New Roman" w:cs="Times New Roman"/>
          <w:bCs/>
          <w:sz w:val="24"/>
          <w:szCs w:val="24"/>
        </w:rPr>
      </w:pPr>
      <w:r w:rsidRPr="001D059D">
        <w:rPr>
          <w:rFonts w:ascii="Times New Roman" w:eastAsia="宋体" w:hAnsi="Times New Roman" w:cs="Times New Roman"/>
          <w:bCs/>
          <w:sz w:val="24"/>
          <w:szCs w:val="24"/>
        </w:rPr>
        <w:t xml:space="preserve">2. </w:t>
      </w:r>
      <w:r w:rsidRPr="001D059D">
        <w:rPr>
          <w:rFonts w:ascii="Times New Roman" w:eastAsia="宋体" w:hAnsi="Times New Roman" w:cs="Times New Roman"/>
          <w:bCs/>
          <w:sz w:val="24"/>
          <w:szCs w:val="24"/>
        </w:rPr>
        <w:t>项目背景</w:t>
      </w:r>
      <w:r w:rsidRPr="001D059D">
        <w:rPr>
          <w:rFonts w:ascii="Times New Roman" w:eastAsia="宋体" w:hAnsi="Times New Roman" w:cs="Times New Roman"/>
          <w:bCs/>
          <w:sz w:val="24"/>
          <w:szCs w:val="24"/>
        </w:rPr>
        <w:t>/</w:t>
      </w:r>
      <w:r w:rsidRPr="001D059D">
        <w:rPr>
          <w:rFonts w:ascii="Times New Roman" w:eastAsia="宋体" w:hAnsi="Times New Roman" w:cs="Times New Roman"/>
          <w:bCs/>
          <w:sz w:val="24"/>
          <w:szCs w:val="24"/>
        </w:rPr>
        <w:t>项目概述</w:t>
      </w:r>
    </w:p>
    <w:p w:rsidR="001D059D" w:rsidRPr="001D059D" w:rsidRDefault="001D059D" w:rsidP="001D059D">
      <w:pPr>
        <w:spacing w:line="360" w:lineRule="auto"/>
        <w:ind w:firstLine="482"/>
        <w:contextualSpacing/>
        <w:rPr>
          <w:rFonts w:ascii="Times New Roman" w:eastAsia="宋体" w:hAnsi="Times New Roman" w:cs="Times New Roman"/>
          <w:b/>
          <w:sz w:val="24"/>
          <w:szCs w:val="24"/>
        </w:rPr>
      </w:pPr>
      <w:r w:rsidRPr="001D059D">
        <w:rPr>
          <w:rFonts w:ascii="宋体" w:eastAsia="宋体" w:hAnsi="宋体" w:cs="Times New Roman" w:hint="eastAsia"/>
          <w:sz w:val="24"/>
          <w:szCs w:val="24"/>
        </w:rPr>
        <w:t>为贯彻落实北京市经济和信息化局关于印发《北京市市级政务云管理办法的通知》（京经信委函（2019）150号）等文件要求，本项目租用北京市级政务云平台提供的计算服务、存储服务、网络服务等政务云基础服务及政务云扩展服务，确保北京市退役军人资金一体化监管信息平台、北京市退役军人教育培训网、北京市退役军人事务局队伍建设智能管理平台、北京市退役军人事务局综合管理门户平台、北京市退役军人事务局综合业务管理平台、北京市退役军人事务局政府网站系统、北京市退役军人事务局思想政治和权益维护系统、北京市退役军人事务局信息资源管理服务平台、北京市优抚管理系统、军人家属随军信息管理系统等业务系统的政务云环境安全、可靠、稳定运行。</w:t>
      </w:r>
    </w:p>
    <w:p w:rsidR="001D059D" w:rsidRPr="001D059D" w:rsidRDefault="001D059D" w:rsidP="001D059D">
      <w:pPr>
        <w:numPr>
          <w:ilvl w:val="0"/>
          <w:numId w:val="1"/>
        </w:numPr>
        <w:spacing w:line="360" w:lineRule="auto"/>
        <w:contextualSpacing/>
        <w:rPr>
          <w:rFonts w:ascii="Times New Roman" w:eastAsia="宋体" w:hAnsi="Times New Roman" w:cs="Times New Roman"/>
          <w:b/>
          <w:sz w:val="24"/>
          <w:szCs w:val="24"/>
        </w:rPr>
      </w:pPr>
      <w:r w:rsidRPr="001D059D">
        <w:rPr>
          <w:rFonts w:ascii="Times New Roman" w:eastAsia="宋体" w:hAnsi="Times New Roman" w:cs="Times New Roman"/>
          <w:b/>
          <w:sz w:val="24"/>
          <w:szCs w:val="24"/>
        </w:rPr>
        <w:t>商务要求</w:t>
      </w:r>
    </w:p>
    <w:p w:rsidR="001D059D" w:rsidRPr="001D059D" w:rsidRDefault="001D059D" w:rsidP="001D059D">
      <w:pPr>
        <w:spacing w:line="360" w:lineRule="auto"/>
        <w:contextualSpacing/>
        <w:rPr>
          <w:rFonts w:ascii="Times New Roman" w:eastAsia="宋体" w:hAnsi="Times New Roman" w:cs="Times New Roman"/>
          <w:sz w:val="24"/>
          <w:szCs w:val="24"/>
        </w:rPr>
      </w:pPr>
      <w:r w:rsidRPr="001D059D">
        <w:rPr>
          <w:rFonts w:ascii="Times New Roman" w:eastAsia="宋体" w:hAnsi="Times New Roman" w:cs="Times New Roman" w:hint="eastAsia"/>
          <w:sz w:val="24"/>
          <w:szCs w:val="24"/>
        </w:rPr>
        <w:t>（一）服务地点</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服务地点：</w:t>
      </w:r>
      <w:r w:rsidRPr="001D059D">
        <w:rPr>
          <w:rFonts w:ascii="宋体" w:eastAsia="宋体" w:hAnsi="宋体" w:cs="Times New Roman"/>
          <w:sz w:val="24"/>
          <w:szCs w:val="24"/>
        </w:rPr>
        <w:t>北京市政务服务中心政务云机房</w:t>
      </w:r>
      <w:r w:rsidRPr="001D059D">
        <w:rPr>
          <w:rFonts w:ascii="宋体" w:eastAsia="宋体" w:hAnsi="宋体" w:cs="Times New Roman" w:hint="eastAsia"/>
          <w:sz w:val="24"/>
          <w:szCs w:val="24"/>
        </w:rPr>
        <w:t>。</w:t>
      </w:r>
    </w:p>
    <w:p w:rsidR="001D059D" w:rsidRPr="001D059D" w:rsidRDefault="001D059D" w:rsidP="001D059D">
      <w:pPr>
        <w:spacing w:line="360" w:lineRule="auto"/>
        <w:contextualSpacing/>
        <w:rPr>
          <w:rFonts w:ascii="Times New Roman" w:eastAsia="宋体" w:hAnsi="Times New Roman" w:cs="Times New Roman"/>
          <w:sz w:val="24"/>
          <w:szCs w:val="24"/>
        </w:rPr>
      </w:pPr>
      <w:r w:rsidRPr="001D059D">
        <w:rPr>
          <w:rFonts w:ascii="Times New Roman" w:eastAsia="宋体" w:hAnsi="Times New Roman" w:cs="Times New Roman" w:hint="eastAsia"/>
          <w:sz w:val="24"/>
          <w:szCs w:val="24"/>
        </w:rPr>
        <w:t>（二）服务期限</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服务期限：自合同签订之日起一年。</w:t>
      </w:r>
    </w:p>
    <w:p w:rsidR="001D059D" w:rsidRPr="001D059D" w:rsidRDefault="001D059D" w:rsidP="001D059D">
      <w:pPr>
        <w:spacing w:line="360" w:lineRule="auto"/>
        <w:contextualSpacing/>
        <w:rPr>
          <w:rFonts w:ascii="Times New Roman" w:eastAsia="宋体" w:hAnsi="Times New Roman" w:cs="Times New Roman"/>
          <w:sz w:val="24"/>
          <w:szCs w:val="24"/>
        </w:rPr>
      </w:pPr>
      <w:r w:rsidRPr="001D059D">
        <w:rPr>
          <w:rFonts w:ascii="Times New Roman" w:eastAsia="宋体" w:hAnsi="Times New Roman" w:cs="Times New Roman" w:hint="eastAsia"/>
          <w:sz w:val="24"/>
          <w:szCs w:val="24"/>
        </w:rPr>
        <w:t>（三）验收服务标准</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所提供资源应满足磋商文件规定的要求。保证合同期内系统安全稳定运行，不因硬件故障导致服务中断12小时。服务期满前30个工作日开始对合同项目进行验收。成交人应当在招标方指定的验收日前向招标方提交验收报告。验收报告的内容包括但不限于合同规定的各项服务清单，各系统设备运行情况。</w:t>
      </w:r>
    </w:p>
    <w:p w:rsidR="001D059D" w:rsidRPr="001D059D" w:rsidRDefault="001D059D" w:rsidP="001D059D">
      <w:pPr>
        <w:spacing w:line="360" w:lineRule="auto"/>
        <w:contextualSpacing/>
        <w:rPr>
          <w:rFonts w:ascii="Times New Roman" w:eastAsia="宋体" w:hAnsi="Times New Roman" w:cs="Times New Roman"/>
          <w:sz w:val="24"/>
          <w:szCs w:val="24"/>
        </w:rPr>
      </w:pPr>
      <w:r w:rsidRPr="001D059D">
        <w:rPr>
          <w:rFonts w:ascii="Times New Roman" w:eastAsia="宋体" w:hAnsi="Times New Roman" w:cs="Times New Roman" w:hint="eastAsia"/>
          <w:sz w:val="24"/>
          <w:szCs w:val="24"/>
        </w:rPr>
        <w:t>（四）服务费用及支付方式</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lastRenderedPageBreak/>
        <w:t>合同生效且采购人2026年市财政预算资金拨付后，支付合同总金额的70%；经采购人确认，成交人在服务期内按照合同要求履行合同内容并经采购人验收合格后，采购人支付合同总金额的30%。</w:t>
      </w:r>
    </w:p>
    <w:p w:rsidR="001D059D" w:rsidRPr="001D059D" w:rsidRDefault="001D059D" w:rsidP="001D059D">
      <w:pPr>
        <w:numPr>
          <w:ilvl w:val="0"/>
          <w:numId w:val="1"/>
        </w:numPr>
        <w:spacing w:line="360" w:lineRule="auto"/>
        <w:contextualSpacing/>
        <w:rPr>
          <w:rFonts w:ascii="Times New Roman" w:eastAsia="宋体" w:hAnsi="Times New Roman" w:cs="Times New Roman"/>
          <w:b/>
          <w:sz w:val="24"/>
          <w:szCs w:val="24"/>
        </w:rPr>
      </w:pPr>
      <w:r w:rsidRPr="001D059D">
        <w:rPr>
          <w:rFonts w:ascii="Times New Roman" w:eastAsia="宋体" w:hAnsi="Times New Roman" w:cs="Times New Roman"/>
          <w:b/>
          <w:sz w:val="24"/>
          <w:szCs w:val="24"/>
        </w:rPr>
        <w:t>技术要求</w:t>
      </w:r>
    </w:p>
    <w:p w:rsidR="001D059D" w:rsidRPr="001D059D" w:rsidRDefault="001D059D" w:rsidP="001D059D">
      <w:pPr>
        <w:adjustRightInd w:val="0"/>
        <w:spacing w:line="360" w:lineRule="auto"/>
        <w:ind w:firstLineChars="200" w:firstLine="640"/>
        <w:jc w:val="left"/>
        <w:textAlignment w:val="baseline"/>
        <w:rPr>
          <w:rFonts w:ascii="楷体_GB2312" w:eastAsia="楷体_GB2312" w:hAnsi="楷体_GB2312" w:cs="楷体_GB2312"/>
          <w:kern w:val="0"/>
          <w:sz w:val="32"/>
          <w:szCs w:val="32"/>
          <w:lang w:bidi="ar"/>
        </w:rPr>
      </w:pPr>
      <w:r w:rsidRPr="001D059D">
        <w:rPr>
          <w:rFonts w:ascii="楷体_GB2312" w:eastAsia="楷体_GB2312" w:hAnsi="楷体_GB2312" w:cs="楷体_GB2312" w:hint="eastAsia"/>
          <w:kern w:val="0"/>
          <w:sz w:val="32"/>
          <w:szCs w:val="32"/>
          <w:lang w:bidi="ar"/>
        </w:rPr>
        <w:t>（一）政务云基础服务</w:t>
      </w:r>
    </w:p>
    <w:tbl>
      <w:tblPr>
        <w:tblW w:w="8848" w:type="dxa"/>
        <w:tblLayout w:type="fixed"/>
        <w:tblLook w:val="04A0" w:firstRow="1" w:lastRow="0" w:firstColumn="1" w:lastColumn="0" w:noHBand="0" w:noVBand="1"/>
      </w:tblPr>
      <w:tblGrid>
        <w:gridCol w:w="1303"/>
        <w:gridCol w:w="1365"/>
        <w:gridCol w:w="2085"/>
        <w:gridCol w:w="1020"/>
        <w:gridCol w:w="840"/>
        <w:gridCol w:w="1065"/>
        <w:gridCol w:w="1170"/>
      </w:tblGrid>
      <w:tr w:rsidR="001D059D" w:rsidRPr="001D059D" w:rsidTr="00D762C9">
        <w:trPr>
          <w:trHeight w:val="270"/>
        </w:trPr>
        <w:tc>
          <w:tcPr>
            <w:tcW w:w="1303" w:type="dxa"/>
            <w:tcBorders>
              <w:top w:val="single" w:sz="4" w:space="0" w:color="000000"/>
              <w:left w:val="single" w:sz="4" w:space="0" w:color="000000"/>
              <w:bottom w:val="single" w:sz="4" w:space="0" w:color="000000"/>
              <w:right w:val="single" w:sz="4" w:space="0" w:color="000000"/>
            </w:tcBorders>
            <w:shd w:val="clear" w:color="auto" w:fill="DCD8C2"/>
            <w:vAlign w:val="center"/>
          </w:tcPr>
          <w:p w:rsidR="001D059D" w:rsidRPr="001D059D" w:rsidRDefault="001D059D" w:rsidP="001D059D">
            <w:pPr>
              <w:widowControl/>
              <w:spacing w:line="440" w:lineRule="exact"/>
              <w:jc w:val="center"/>
              <w:textAlignment w:val="center"/>
              <w:rPr>
                <w:rFonts w:ascii="仿宋_GB2312" w:eastAsia="仿宋_GB2312" w:hAnsi="仿宋_GB2312" w:cs="仿宋_GB2312"/>
                <w:b/>
                <w:bCs/>
                <w:color w:val="000000"/>
                <w:sz w:val="24"/>
                <w:szCs w:val="24"/>
              </w:rPr>
            </w:pPr>
            <w:r w:rsidRPr="001D059D">
              <w:rPr>
                <w:rFonts w:ascii="仿宋_GB2312" w:eastAsia="仿宋_GB2312" w:hAnsi="仿宋_GB2312" w:cs="仿宋_GB2312" w:hint="eastAsia"/>
                <w:b/>
                <w:bCs/>
                <w:color w:val="000000"/>
                <w:kern w:val="0"/>
                <w:sz w:val="24"/>
                <w:szCs w:val="24"/>
                <w:lang w:bidi="ar"/>
              </w:rPr>
              <w:t>服务类别</w:t>
            </w:r>
          </w:p>
        </w:tc>
        <w:tc>
          <w:tcPr>
            <w:tcW w:w="1365" w:type="dxa"/>
            <w:tcBorders>
              <w:top w:val="single" w:sz="4" w:space="0" w:color="000000"/>
              <w:left w:val="single" w:sz="4" w:space="0" w:color="000000"/>
              <w:bottom w:val="single" w:sz="4" w:space="0" w:color="000000"/>
              <w:right w:val="single" w:sz="4" w:space="0" w:color="000000"/>
            </w:tcBorders>
            <w:shd w:val="clear" w:color="auto" w:fill="DCD8C2"/>
            <w:vAlign w:val="center"/>
          </w:tcPr>
          <w:p w:rsidR="001D059D" w:rsidRPr="001D059D" w:rsidRDefault="001D059D" w:rsidP="001D059D">
            <w:pPr>
              <w:widowControl/>
              <w:spacing w:line="440" w:lineRule="exact"/>
              <w:jc w:val="center"/>
              <w:textAlignment w:val="center"/>
              <w:rPr>
                <w:rFonts w:ascii="仿宋_GB2312" w:eastAsia="仿宋_GB2312" w:hAnsi="仿宋_GB2312" w:cs="仿宋_GB2312"/>
                <w:b/>
                <w:bCs/>
                <w:color w:val="000000"/>
                <w:sz w:val="24"/>
                <w:szCs w:val="24"/>
              </w:rPr>
            </w:pPr>
            <w:r w:rsidRPr="001D059D">
              <w:rPr>
                <w:rFonts w:ascii="仿宋_GB2312" w:eastAsia="仿宋_GB2312" w:hAnsi="仿宋_GB2312" w:cs="仿宋_GB2312" w:hint="eastAsia"/>
                <w:b/>
                <w:bCs/>
                <w:color w:val="000000"/>
                <w:kern w:val="0"/>
                <w:sz w:val="24"/>
                <w:szCs w:val="24"/>
                <w:lang w:bidi="ar"/>
              </w:rPr>
              <w:t>服务子类</w:t>
            </w:r>
          </w:p>
        </w:tc>
        <w:tc>
          <w:tcPr>
            <w:tcW w:w="2085" w:type="dxa"/>
            <w:tcBorders>
              <w:top w:val="single" w:sz="4" w:space="0" w:color="000000"/>
              <w:left w:val="single" w:sz="4" w:space="0" w:color="000000"/>
              <w:bottom w:val="single" w:sz="4" w:space="0" w:color="000000"/>
              <w:right w:val="single" w:sz="4" w:space="0" w:color="000000"/>
            </w:tcBorders>
            <w:shd w:val="clear" w:color="auto" w:fill="DCD8C2"/>
            <w:vAlign w:val="center"/>
          </w:tcPr>
          <w:p w:rsidR="001D059D" w:rsidRPr="001D059D" w:rsidRDefault="001D059D" w:rsidP="001D059D">
            <w:pPr>
              <w:widowControl/>
              <w:spacing w:line="440" w:lineRule="exact"/>
              <w:jc w:val="center"/>
              <w:textAlignment w:val="center"/>
              <w:rPr>
                <w:rFonts w:ascii="仿宋_GB2312" w:eastAsia="仿宋_GB2312" w:hAnsi="仿宋_GB2312" w:cs="仿宋_GB2312"/>
                <w:b/>
                <w:bCs/>
                <w:color w:val="000000"/>
                <w:sz w:val="24"/>
                <w:szCs w:val="24"/>
              </w:rPr>
            </w:pPr>
            <w:r w:rsidRPr="001D059D">
              <w:rPr>
                <w:rFonts w:ascii="仿宋_GB2312" w:eastAsia="仿宋_GB2312" w:hAnsi="仿宋_GB2312" w:cs="仿宋_GB2312" w:hint="eastAsia"/>
                <w:b/>
                <w:bCs/>
                <w:color w:val="000000"/>
                <w:kern w:val="0"/>
                <w:sz w:val="24"/>
                <w:szCs w:val="24"/>
                <w:lang w:bidi="ar"/>
              </w:rPr>
              <w:t>服务项</w:t>
            </w:r>
          </w:p>
        </w:tc>
        <w:tc>
          <w:tcPr>
            <w:tcW w:w="1020" w:type="dxa"/>
            <w:tcBorders>
              <w:top w:val="single" w:sz="4" w:space="0" w:color="000000"/>
              <w:left w:val="single" w:sz="4" w:space="0" w:color="000000"/>
              <w:bottom w:val="single" w:sz="4" w:space="0" w:color="000000"/>
              <w:right w:val="single" w:sz="4" w:space="0" w:color="000000"/>
            </w:tcBorders>
            <w:shd w:val="clear" w:color="auto" w:fill="DCD8C2"/>
            <w:vAlign w:val="center"/>
          </w:tcPr>
          <w:p w:rsidR="001D059D" w:rsidRPr="001D059D" w:rsidRDefault="001D059D" w:rsidP="001D059D">
            <w:pPr>
              <w:widowControl/>
              <w:spacing w:line="440" w:lineRule="exact"/>
              <w:jc w:val="center"/>
              <w:textAlignment w:val="center"/>
              <w:rPr>
                <w:rFonts w:ascii="仿宋_GB2312" w:eastAsia="仿宋_GB2312" w:hAnsi="仿宋_GB2312" w:cs="仿宋_GB2312"/>
                <w:b/>
                <w:bCs/>
                <w:color w:val="000000"/>
                <w:sz w:val="24"/>
                <w:szCs w:val="24"/>
              </w:rPr>
            </w:pPr>
            <w:r w:rsidRPr="001D059D">
              <w:rPr>
                <w:rFonts w:ascii="仿宋_GB2312" w:eastAsia="仿宋_GB2312" w:hAnsi="仿宋_GB2312" w:cs="仿宋_GB2312" w:hint="eastAsia"/>
                <w:b/>
                <w:bCs/>
                <w:color w:val="000000"/>
                <w:kern w:val="0"/>
                <w:sz w:val="24"/>
                <w:szCs w:val="24"/>
                <w:lang w:bidi="ar"/>
              </w:rPr>
              <w:t>计价单位</w:t>
            </w:r>
          </w:p>
        </w:tc>
        <w:tc>
          <w:tcPr>
            <w:tcW w:w="840" w:type="dxa"/>
            <w:tcBorders>
              <w:top w:val="single" w:sz="4" w:space="0" w:color="000000"/>
              <w:left w:val="single" w:sz="4" w:space="0" w:color="000000"/>
              <w:bottom w:val="single" w:sz="4" w:space="0" w:color="000000"/>
              <w:right w:val="single" w:sz="4" w:space="0" w:color="000000"/>
            </w:tcBorders>
            <w:shd w:val="clear" w:color="auto" w:fill="DCD8C2"/>
            <w:vAlign w:val="center"/>
          </w:tcPr>
          <w:p w:rsidR="001D059D" w:rsidRPr="001D059D" w:rsidRDefault="001D059D" w:rsidP="001D059D">
            <w:pPr>
              <w:widowControl/>
              <w:spacing w:line="440" w:lineRule="exact"/>
              <w:jc w:val="center"/>
              <w:textAlignment w:val="center"/>
              <w:rPr>
                <w:rFonts w:ascii="仿宋_GB2312" w:eastAsia="仿宋_GB2312" w:hAnsi="仿宋_GB2312" w:cs="仿宋_GB2312"/>
                <w:b/>
                <w:bCs/>
                <w:color w:val="000000"/>
                <w:sz w:val="24"/>
                <w:szCs w:val="24"/>
              </w:rPr>
            </w:pPr>
            <w:r w:rsidRPr="001D059D">
              <w:rPr>
                <w:rFonts w:ascii="仿宋_GB2312" w:eastAsia="仿宋_GB2312" w:hAnsi="仿宋_GB2312" w:cs="仿宋_GB2312" w:hint="eastAsia"/>
                <w:b/>
                <w:bCs/>
                <w:color w:val="000000"/>
                <w:kern w:val="0"/>
                <w:sz w:val="24"/>
                <w:szCs w:val="24"/>
                <w:lang w:bidi="ar"/>
              </w:rPr>
              <w:t>报价单位</w:t>
            </w:r>
          </w:p>
        </w:tc>
        <w:tc>
          <w:tcPr>
            <w:tcW w:w="1065" w:type="dxa"/>
            <w:tcBorders>
              <w:top w:val="single" w:sz="4" w:space="0" w:color="000000"/>
              <w:left w:val="single" w:sz="4" w:space="0" w:color="000000"/>
              <w:bottom w:val="single" w:sz="4" w:space="0" w:color="000000"/>
              <w:right w:val="single" w:sz="4" w:space="0" w:color="000000"/>
            </w:tcBorders>
            <w:shd w:val="clear" w:color="auto" w:fill="DCD8C2"/>
            <w:vAlign w:val="center"/>
          </w:tcPr>
          <w:p w:rsidR="001D059D" w:rsidRPr="001D059D" w:rsidRDefault="001D059D" w:rsidP="001D059D">
            <w:pPr>
              <w:widowControl/>
              <w:spacing w:line="440" w:lineRule="exact"/>
              <w:jc w:val="center"/>
              <w:textAlignment w:val="center"/>
              <w:rPr>
                <w:rFonts w:ascii="仿宋_GB2312" w:eastAsia="仿宋_GB2312" w:hAnsi="仿宋_GB2312" w:cs="仿宋_GB2312"/>
                <w:b/>
                <w:bCs/>
                <w:color w:val="000000"/>
                <w:sz w:val="24"/>
                <w:szCs w:val="24"/>
              </w:rPr>
            </w:pPr>
            <w:r w:rsidRPr="001D059D">
              <w:rPr>
                <w:rFonts w:ascii="仿宋_GB2312" w:eastAsia="仿宋_GB2312" w:hAnsi="仿宋_GB2312" w:cs="仿宋_GB2312" w:hint="eastAsia"/>
                <w:b/>
                <w:bCs/>
                <w:color w:val="000000"/>
                <w:kern w:val="0"/>
                <w:sz w:val="24"/>
                <w:szCs w:val="24"/>
                <w:lang w:bidi="ar"/>
              </w:rPr>
              <w:t>数量</w:t>
            </w:r>
          </w:p>
        </w:tc>
        <w:tc>
          <w:tcPr>
            <w:tcW w:w="1170" w:type="dxa"/>
            <w:tcBorders>
              <w:top w:val="single" w:sz="4" w:space="0" w:color="000000"/>
              <w:left w:val="single" w:sz="4" w:space="0" w:color="000000"/>
              <w:bottom w:val="single" w:sz="4" w:space="0" w:color="000000"/>
              <w:right w:val="single" w:sz="4" w:space="0" w:color="000000"/>
            </w:tcBorders>
            <w:shd w:val="clear" w:color="auto" w:fill="DCD8C2"/>
            <w:vAlign w:val="center"/>
          </w:tcPr>
          <w:p w:rsidR="001D059D" w:rsidRPr="001D059D" w:rsidRDefault="001D059D" w:rsidP="001D059D">
            <w:pPr>
              <w:widowControl/>
              <w:spacing w:line="440" w:lineRule="exact"/>
              <w:jc w:val="center"/>
              <w:textAlignment w:val="center"/>
              <w:rPr>
                <w:rFonts w:ascii="仿宋_GB2312" w:eastAsia="仿宋_GB2312" w:hAnsi="仿宋_GB2312" w:cs="仿宋_GB2312"/>
                <w:b/>
                <w:bCs/>
                <w:color w:val="000000"/>
                <w:kern w:val="0"/>
                <w:sz w:val="24"/>
                <w:szCs w:val="24"/>
                <w:lang w:bidi="ar"/>
              </w:rPr>
            </w:pPr>
            <w:r w:rsidRPr="001D059D">
              <w:rPr>
                <w:rFonts w:ascii="仿宋_GB2312" w:eastAsia="仿宋_GB2312" w:hAnsi="仿宋_GB2312" w:cs="仿宋_GB2312" w:hint="eastAsia"/>
                <w:b/>
                <w:bCs/>
                <w:color w:val="000000"/>
                <w:kern w:val="0"/>
                <w:sz w:val="24"/>
                <w:szCs w:val="24"/>
                <w:lang w:bidi="ar"/>
              </w:rPr>
              <w:t>期限</w:t>
            </w:r>
          </w:p>
        </w:tc>
      </w:tr>
      <w:tr w:rsidR="001D059D" w:rsidRPr="001D059D" w:rsidTr="00D762C9">
        <w:trPr>
          <w:trHeight w:val="3420"/>
        </w:trPr>
        <w:tc>
          <w:tcPr>
            <w:tcW w:w="1303" w:type="dxa"/>
            <w:vMerge w:val="restart"/>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计算服务</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平台云主机服务（包含X86、ARM、C86）</w:t>
            </w:r>
          </w:p>
        </w:tc>
        <w:tc>
          <w:tcPr>
            <w:tcW w:w="208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color w:val="000000"/>
                <w:sz w:val="24"/>
                <w:szCs w:val="24"/>
                <w:lang w:bidi="ar"/>
              </w:rPr>
              <w:t>vCPU（vCPU ARM架构主频不低于2.4GHz，C86和x86主频不低于2.2GHz，平均虚拟化率，即物理CPU/虚拟CPU</w:t>
            </w:r>
            <w:r w:rsidRPr="001D059D">
              <w:rPr>
                <w:rFonts w:ascii="仿宋_GB2312" w:eastAsia="仿宋_GB2312" w:hAnsi="仿宋_GB2312" w:cs="仿宋_GB2312" w:hint="eastAsia"/>
                <w:color w:val="000000"/>
                <w:sz w:val="24"/>
                <w:szCs w:val="24"/>
                <w:lang w:bidi="ar"/>
              </w:rPr>
              <w:t>≥</w:t>
            </w:r>
            <w:r w:rsidRPr="001D059D">
              <w:rPr>
                <w:rFonts w:ascii="仿宋_GB2312" w:eastAsia="仿宋_GB2312" w:hAnsi="仿宋_GB2312" w:cs="仿宋_GB2312"/>
                <w:color w:val="000000"/>
                <w:sz w:val="24"/>
                <w:szCs w:val="24"/>
                <w:lang w:bidi="ar"/>
              </w:rPr>
              <w:t>1/4，虚拟CPU利用率不低于物理CPU的25% ）</w:t>
            </w:r>
          </w:p>
        </w:tc>
        <w:tc>
          <w:tcPr>
            <w:tcW w:w="102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 CPU</w:t>
            </w:r>
          </w:p>
        </w:tc>
        <w:tc>
          <w:tcPr>
            <w:tcW w:w="84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65"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389</w:t>
            </w:r>
          </w:p>
        </w:tc>
        <w:tc>
          <w:tcPr>
            <w:tcW w:w="1170"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kern w:val="0"/>
                <w:sz w:val="24"/>
                <w:szCs w:val="24"/>
                <w:lang w:bidi="ar"/>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270"/>
        </w:trPr>
        <w:tc>
          <w:tcPr>
            <w:tcW w:w="1303"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rPr>
                <w:rFonts w:ascii="仿宋_GB2312" w:eastAsia="仿宋_GB2312" w:hAnsi="仿宋_GB2312" w:cs="仿宋_GB2312"/>
                <w:color w:val="000000"/>
                <w:sz w:val="24"/>
                <w:szCs w:val="24"/>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rPr>
                <w:rFonts w:ascii="仿宋_GB2312" w:eastAsia="仿宋_GB2312" w:hAnsi="仿宋_GB2312" w:cs="仿宋_GB2312"/>
                <w:color w:val="000000"/>
                <w:sz w:val="24"/>
                <w:szCs w:val="24"/>
              </w:rPr>
            </w:pPr>
          </w:p>
        </w:tc>
        <w:tc>
          <w:tcPr>
            <w:tcW w:w="208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内存</w:t>
            </w:r>
          </w:p>
        </w:tc>
        <w:tc>
          <w:tcPr>
            <w:tcW w:w="102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 GB</w:t>
            </w:r>
          </w:p>
        </w:tc>
        <w:tc>
          <w:tcPr>
            <w:tcW w:w="84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65"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1837</w:t>
            </w:r>
          </w:p>
        </w:tc>
        <w:tc>
          <w:tcPr>
            <w:tcW w:w="1170"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kern w:val="0"/>
                <w:sz w:val="24"/>
                <w:szCs w:val="24"/>
                <w:lang w:bidi="ar"/>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1285"/>
        </w:trPr>
        <w:tc>
          <w:tcPr>
            <w:tcW w:w="1303" w:type="dxa"/>
            <w:vMerge w:val="restart"/>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存储服务（兼容X86、ARM、C86）</w:t>
            </w:r>
          </w:p>
        </w:tc>
        <w:tc>
          <w:tcPr>
            <w:tcW w:w="136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普通性能存储</w:t>
            </w:r>
          </w:p>
        </w:tc>
        <w:tc>
          <w:tcPr>
            <w:tcW w:w="208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普通存储（单盘技术指标: 单盘IOPS 2000-5000）</w:t>
            </w:r>
          </w:p>
        </w:tc>
        <w:tc>
          <w:tcPr>
            <w:tcW w:w="102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100 GB</w:t>
            </w:r>
          </w:p>
        </w:tc>
        <w:tc>
          <w:tcPr>
            <w:tcW w:w="84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65"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178.49</w:t>
            </w:r>
          </w:p>
        </w:tc>
        <w:tc>
          <w:tcPr>
            <w:tcW w:w="1170"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kern w:val="0"/>
                <w:sz w:val="24"/>
                <w:szCs w:val="24"/>
                <w:lang w:bidi="ar"/>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1447"/>
        </w:trPr>
        <w:tc>
          <w:tcPr>
            <w:tcW w:w="1303"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rPr>
                <w:rFonts w:ascii="仿宋_GB2312" w:eastAsia="仿宋_GB2312" w:hAnsi="仿宋_GB2312" w:cs="仿宋_GB2312"/>
                <w:color w:val="000000"/>
                <w:sz w:val="24"/>
                <w:szCs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高性能存储</w:t>
            </w:r>
          </w:p>
        </w:tc>
        <w:tc>
          <w:tcPr>
            <w:tcW w:w="208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高性能存储（单盘技术指标：单盘IOPS 10000-25000）</w:t>
            </w:r>
          </w:p>
        </w:tc>
        <w:tc>
          <w:tcPr>
            <w:tcW w:w="102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100 GB</w:t>
            </w:r>
          </w:p>
        </w:tc>
        <w:tc>
          <w:tcPr>
            <w:tcW w:w="84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65"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641.36</w:t>
            </w:r>
          </w:p>
        </w:tc>
        <w:tc>
          <w:tcPr>
            <w:tcW w:w="1170"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kern w:val="0"/>
                <w:sz w:val="24"/>
                <w:szCs w:val="24"/>
                <w:lang w:bidi="ar"/>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540"/>
        </w:trPr>
        <w:tc>
          <w:tcPr>
            <w:tcW w:w="1303"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rPr>
                <w:rFonts w:ascii="仿宋_GB2312" w:eastAsia="仿宋_GB2312" w:hAnsi="仿宋_GB2312" w:cs="仿宋_GB2312"/>
                <w:color w:val="000000"/>
                <w:sz w:val="24"/>
                <w:szCs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本地备份服务</w:t>
            </w:r>
          </w:p>
        </w:tc>
        <w:tc>
          <w:tcPr>
            <w:tcW w:w="208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本地备份服务</w:t>
            </w:r>
          </w:p>
        </w:tc>
        <w:tc>
          <w:tcPr>
            <w:tcW w:w="102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100 GB</w:t>
            </w:r>
          </w:p>
        </w:tc>
        <w:tc>
          <w:tcPr>
            <w:tcW w:w="84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65"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178.49</w:t>
            </w:r>
          </w:p>
        </w:tc>
        <w:tc>
          <w:tcPr>
            <w:tcW w:w="1170"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kern w:val="0"/>
                <w:sz w:val="24"/>
                <w:szCs w:val="24"/>
                <w:lang w:bidi="ar"/>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540"/>
        </w:trPr>
        <w:tc>
          <w:tcPr>
            <w:tcW w:w="1303" w:type="dxa"/>
            <w:vMerge w:val="restart"/>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网络服务（兼容X86、ARM、C86）</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互联网链路服务</w:t>
            </w:r>
          </w:p>
        </w:tc>
        <w:tc>
          <w:tcPr>
            <w:tcW w:w="208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互联网链路带宽</w:t>
            </w:r>
          </w:p>
        </w:tc>
        <w:tc>
          <w:tcPr>
            <w:tcW w:w="102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 Mb</w:t>
            </w:r>
          </w:p>
        </w:tc>
        <w:tc>
          <w:tcPr>
            <w:tcW w:w="84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65"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80</w:t>
            </w:r>
          </w:p>
        </w:tc>
        <w:tc>
          <w:tcPr>
            <w:tcW w:w="1170"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kern w:val="0"/>
                <w:sz w:val="24"/>
                <w:szCs w:val="24"/>
                <w:lang w:bidi="ar"/>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1350"/>
        </w:trPr>
        <w:tc>
          <w:tcPr>
            <w:tcW w:w="1303"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rPr>
                <w:rFonts w:ascii="仿宋_GB2312" w:eastAsia="仿宋_GB2312" w:hAnsi="仿宋_GB2312" w:cs="仿宋_GB2312"/>
                <w:color w:val="000000"/>
                <w:sz w:val="24"/>
                <w:szCs w:val="24"/>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rPr>
                <w:rFonts w:ascii="仿宋_GB2312" w:eastAsia="仿宋_GB2312" w:hAnsi="仿宋_GB2312" w:cs="仿宋_GB2312"/>
                <w:color w:val="000000"/>
                <w:sz w:val="24"/>
                <w:szCs w:val="24"/>
              </w:rPr>
            </w:pPr>
          </w:p>
        </w:tc>
        <w:tc>
          <w:tcPr>
            <w:tcW w:w="208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互联网IP地址租用服务、并提供备案服务</w:t>
            </w:r>
          </w:p>
        </w:tc>
        <w:tc>
          <w:tcPr>
            <w:tcW w:w="102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 IP</w:t>
            </w:r>
          </w:p>
        </w:tc>
        <w:tc>
          <w:tcPr>
            <w:tcW w:w="84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65"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5</w:t>
            </w:r>
          </w:p>
        </w:tc>
        <w:tc>
          <w:tcPr>
            <w:tcW w:w="1170"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kern w:val="0"/>
                <w:sz w:val="24"/>
                <w:szCs w:val="24"/>
                <w:lang w:bidi="ar"/>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540"/>
        </w:trPr>
        <w:tc>
          <w:tcPr>
            <w:tcW w:w="1303"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rPr>
                <w:rFonts w:ascii="仿宋_GB2312" w:eastAsia="仿宋_GB2312" w:hAnsi="仿宋_GB2312" w:cs="仿宋_GB2312"/>
                <w:color w:val="000000"/>
                <w:sz w:val="24"/>
                <w:szCs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主机负载均衡服务</w:t>
            </w:r>
          </w:p>
        </w:tc>
        <w:tc>
          <w:tcPr>
            <w:tcW w:w="208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主机负载均衡服务</w:t>
            </w:r>
          </w:p>
        </w:tc>
        <w:tc>
          <w:tcPr>
            <w:tcW w:w="102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 IP（内网）</w:t>
            </w:r>
          </w:p>
        </w:tc>
        <w:tc>
          <w:tcPr>
            <w:tcW w:w="84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65"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4</w:t>
            </w:r>
          </w:p>
        </w:tc>
        <w:tc>
          <w:tcPr>
            <w:tcW w:w="1170"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kern w:val="0"/>
                <w:sz w:val="24"/>
                <w:szCs w:val="24"/>
                <w:lang w:bidi="ar"/>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540"/>
        </w:trPr>
        <w:tc>
          <w:tcPr>
            <w:tcW w:w="1303"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rPr>
                <w:rFonts w:ascii="仿宋_GB2312" w:eastAsia="仿宋_GB2312" w:hAnsi="仿宋_GB2312" w:cs="仿宋_GB2312"/>
                <w:color w:val="000000"/>
                <w:sz w:val="24"/>
                <w:szCs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远程接入服务</w:t>
            </w:r>
          </w:p>
        </w:tc>
        <w:tc>
          <w:tcPr>
            <w:tcW w:w="208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远程接入服务</w:t>
            </w:r>
          </w:p>
        </w:tc>
        <w:tc>
          <w:tcPr>
            <w:tcW w:w="102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 账号</w:t>
            </w:r>
          </w:p>
        </w:tc>
        <w:tc>
          <w:tcPr>
            <w:tcW w:w="84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65"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27</w:t>
            </w:r>
          </w:p>
        </w:tc>
        <w:tc>
          <w:tcPr>
            <w:tcW w:w="1170"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kern w:val="0"/>
                <w:sz w:val="24"/>
                <w:szCs w:val="24"/>
                <w:lang w:bidi="ar"/>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2787"/>
        </w:trPr>
        <w:tc>
          <w:tcPr>
            <w:tcW w:w="1303"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rPr>
                <w:rFonts w:ascii="仿宋_GB2312" w:eastAsia="仿宋_GB2312" w:hAnsi="仿宋_GB2312" w:cs="仿宋_GB2312"/>
                <w:color w:val="000000"/>
                <w:sz w:val="24"/>
                <w:szCs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Web 应用防火墙（WAF）</w:t>
            </w:r>
          </w:p>
        </w:tc>
        <w:tc>
          <w:tcPr>
            <w:tcW w:w="208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针对网站及 Web应用系统提供应用层安全防护，支持各类 SQL注入、XSS 攻击、网页木马、WEBSHELL 等 Web威胁防护 （200Mbps）</w:t>
            </w:r>
          </w:p>
        </w:tc>
        <w:tc>
          <w:tcPr>
            <w:tcW w:w="102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 套</w:t>
            </w:r>
          </w:p>
        </w:tc>
        <w:tc>
          <w:tcPr>
            <w:tcW w:w="840"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65"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3</w:t>
            </w:r>
          </w:p>
        </w:tc>
        <w:tc>
          <w:tcPr>
            <w:tcW w:w="1170" w:type="dxa"/>
            <w:tcBorders>
              <w:top w:val="single" w:sz="4" w:space="0" w:color="000000"/>
              <w:left w:val="single" w:sz="4" w:space="0" w:color="000000"/>
              <w:bottom w:val="single" w:sz="4" w:space="0" w:color="000000"/>
              <w:right w:val="single" w:sz="4" w:space="0" w:color="000000"/>
            </w:tcBorders>
            <w:noWrap/>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kern w:val="0"/>
                <w:sz w:val="24"/>
                <w:szCs w:val="24"/>
                <w:lang w:bidi="ar"/>
              </w:rPr>
            </w:pPr>
            <w:r w:rsidRPr="001D059D">
              <w:rPr>
                <w:rFonts w:ascii="仿宋_GB2312" w:eastAsia="仿宋_GB2312" w:hAnsi="仿宋_GB2312" w:cs="仿宋_GB2312" w:hint="eastAsia"/>
                <w:color w:val="000000"/>
                <w:kern w:val="0"/>
                <w:sz w:val="24"/>
                <w:szCs w:val="24"/>
                <w:lang w:bidi="ar"/>
              </w:rPr>
              <w:t>12个月</w:t>
            </w:r>
          </w:p>
        </w:tc>
      </w:tr>
    </w:tbl>
    <w:p w:rsidR="001D059D" w:rsidRPr="001D059D" w:rsidRDefault="001D059D" w:rsidP="001D059D">
      <w:pPr>
        <w:numPr>
          <w:ilvl w:val="0"/>
          <w:numId w:val="2"/>
        </w:numPr>
        <w:adjustRightInd w:val="0"/>
        <w:spacing w:line="360" w:lineRule="auto"/>
        <w:ind w:firstLineChars="200" w:firstLine="640"/>
        <w:jc w:val="left"/>
        <w:textAlignment w:val="baseline"/>
        <w:rPr>
          <w:rFonts w:ascii="楷体_GB2312" w:eastAsia="楷体_GB2312" w:hAnsi="楷体_GB2312" w:cs="楷体_GB2312"/>
          <w:kern w:val="0"/>
          <w:sz w:val="32"/>
          <w:szCs w:val="32"/>
          <w:lang w:bidi="ar"/>
        </w:rPr>
      </w:pPr>
      <w:r w:rsidRPr="001D059D">
        <w:rPr>
          <w:rFonts w:ascii="楷体_GB2312" w:eastAsia="楷体_GB2312" w:hAnsi="楷体_GB2312" w:cs="楷体_GB2312" w:hint="eastAsia"/>
          <w:kern w:val="0"/>
          <w:sz w:val="32"/>
          <w:szCs w:val="32"/>
          <w:lang w:bidi="ar"/>
        </w:rPr>
        <w:t>政务云扩展服务</w:t>
      </w:r>
    </w:p>
    <w:tbl>
      <w:tblPr>
        <w:tblW w:w="8831" w:type="dxa"/>
        <w:tblLayout w:type="fixed"/>
        <w:tblLook w:val="04A0" w:firstRow="1" w:lastRow="0" w:firstColumn="1" w:lastColumn="0" w:noHBand="0" w:noVBand="1"/>
      </w:tblPr>
      <w:tblGrid>
        <w:gridCol w:w="1345"/>
        <w:gridCol w:w="1315"/>
        <w:gridCol w:w="2094"/>
        <w:gridCol w:w="1019"/>
        <w:gridCol w:w="825"/>
        <w:gridCol w:w="1074"/>
        <w:gridCol w:w="1159"/>
      </w:tblGrid>
      <w:tr w:rsidR="001D059D" w:rsidRPr="001D059D" w:rsidTr="00D762C9">
        <w:trPr>
          <w:trHeight w:val="270"/>
        </w:trPr>
        <w:tc>
          <w:tcPr>
            <w:tcW w:w="134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b/>
                <w:bCs/>
                <w:color w:val="000000"/>
                <w:sz w:val="24"/>
                <w:szCs w:val="24"/>
              </w:rPr>
            </w:pPr>
            <w:r w:rsidRPr="001D059D">
              <w:rPr>
                <w:rFonts w:ascii="仿宋_GB2312" w:eastAsia="仿宋_GB2312" w:hAnsi="仿宋_GB2312" w:cs="仿宋_GB2312" w:hint="eastAsia"/>
                <w:b/>
                <w:bCs/>
                <w:color w:val="000000"/>
                <w:kern w:val="0"/>
                <w:sz w:val="24"/>
                <w:szCs w:val="24"/>
                <w:lang w:bidi="ar"/>
              </w:rPr>
              <w:t>服务类别</w:t>
            </w:r>
          </w:p>
        </w:tc>
        <w:tc>
          <w:tcPr>
            <w:tcW w:w="131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b/>
                <w:bCs/>
                <w:color w:val="000000"/>
                <w:sz w:val="24"/>
                <w:szCs w:val="24"/>
              </w:rPr>
            </w:pPr>
            <w:r w:rsidRPr="001D059D">
              <w:rPr>
                <w:rFonts w:ascii="仿宋_GB2312" w:eastAsia="仿宋_GB2312" w:hAnsi="仿宋_GB2312" w:cs="仿宋_GB2312" w:hint="eastAsia"/>
                <w:b/>
                <w:bCs/>
                <w:color w:val="000000"/>
                <w:kern w:val="0"/>
                <w:sz w:val="24"/>
                <w:szCs w:val="24"/>
                <w:lang w:bidi="ar"/>
              </w:rPr>
              <w:t>服务子类</w:t>
            </w:r>
          </w:p>
        </w:tc>
        <w:tc>
          <w:tcPr>
            <w:tcW w:w="209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b/>
                <w:bCs/>
                <w:color w:val="000000"/>
                <w:sz w:val="24"/>
                <w:szCs w:val="24"/>
              </w:rPr>
            </w:pPr>
            <w:r w:rsidRPr="001D059D">
              <w:rPr>
                <w:rFonts w:ascii="仿宋_GB2312" w:eastAsia="仿宋_GB2312" w:hAnsi="仿宋_GB2312" w:cs="仿宋_GB2312" w:hint="eastAsia"/>
                <w:b/>
                <w:bCs/>
                <w:color w:val="000000"/>
                <w:kern w:val="0"/>
                <w:sz w:val="24"/>
                <w:szCs w:val="24"/>
                <w:lang w:bidi="ar"/>
              </w:rPr>
              <w:t>服务项</w:t>
            </w:r>
          </w:p>
        </w:tc>
        <w:tc>
          <w:tcPr>
            <w:tcW w:w="101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b/>
                <w:bCs/>
                <w:color w:val="000000"/>
                <w:sz w:val="24"/>
                <w:szCs w:val="24"/>
              </w:rPr>
            </w:pPr>
            <w:r w:rsidRPr="001D059D">
              <w:rPr>
                <w:rFonts w:ascii="仿宋_GB2312" w:eastAsia="仿宋_GB2312" w:hAnsi="仿宋_GB2312" w:cs="仿宋_GB2312" w:hint="eastAsia"/>
                <w:b/>
                <w:bCs/>
                <w:color w:val="000000"/>
                <w:kern w:val="0"/>
                <w:sz w:val="24"/>
                <w:szCs w:val="24"/>
                <w:lang w:bidi="ar"/>
              </w:rPr>
              <w:t>计价单位</w:t>
            </w:r>
          </w:p>
        </w:tc>
        <w:tc>
          <w:tcPr>
            <w:tcW w:w="82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b/>
                <w:bCs/>
                <w:color w:val="000000"/>
                <w:sz w:val="24"/>
                <w:szCs w:val="24"/>
              </w:rPr>
            </w:pPr>
            <w:r w:rsidRPr="001D059D">
              <w:rPr>
                <w:rFonts w:ascii="仿宋_GB2312" w:eastAsia="仿宋_GB2312" w:hAnsi="仿宋_GB2312" w:cs="仿宋_GB2312" w:hint="eastAsia"/>
                <w:b/>
                <w:bCs/>
                <w:color w:val="000000"/>
                <w:kern w:val="0"/>
                <w:sz w:val="24"/>
                <w:szCs w:val="24"/>
                <w:lang w:bidi="ar"/>
              </w:rPr>
              <w:t>报价单位</w:t>
            </w:r>
          </w:p>
        </w:tc>
        <w:tc>
          <w:tcPr>
            <w:tcW w:w="107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b/>
                <w:bCs/>
                <w:color w:val="000000"/>
                <w:sz w:val="24"/>
                <w:szCs w:val="24"/>
              </w:rPr>
            </w:pPr>
            <w:r w:rsidRPr="001D059D">
              <w:rPr>
                <w:rFonts w:ascii="仿宋_GB2312" w:eastAsia="仿宋_GB2312" w:hAnsi="仿宋_GB2312" w:cs="仿宋_GB2312" w:hint="eastAsia"/>
                <w:b/>
                <w:bCs/>
                <w:color w:val="000000"/>
                <w:kern w:val="0"/>
                <w:sz w:val="24"/>
                <w:szCs w:val="24"/>
                <w:lang w:bidi="ar"/>
              </w:rPr>
              <w:t>数量</w:t>
            </w:r>
          </w:p>
        </w:tc>
        <w:tc>
          <w:tcPr>
            <w:tcW w:w="115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b/>
                <w:bCs/>
                <w:color w:val="000000"/>
                <w:sz w:val="24"/>
                <w:szCs w:val="24"/>
              </w:rPr>
            </w:pPr>
            <w:r w:rsidRPr="001D059D">
              <w:rPr>
                <w:rFonts w:ascii="仿宋_GB2312" w:eastAsia="仿宋_GB2312" w:hAnsi="仿宋_GB2312" w:cs="仿宋_GB2312" w:hint="eastAsia"/>
                <w:b/>
                <w:bCs/>
                <w:color w:val="000000"/>
                <w:kern w:val="0"/>
                <w:sz w:val="24"/>
                <w:szCs w:val="24"/>
                <w:lang w:bidi="ar"/>
              </w:rPr>
              <w:t>期限</w:t>
            </w:r>
          </w:p>
        </w:tc>
      </w:tr>
      <w:tr w:rsidR="001D059D" w:rsidRPr="001D059D" w:rsidTr="00D762C9">
        <w:trPr>
          <w:trHeight w:val="1649"/>
        </w:trPr>
        <w:tc>
          <w:tcPr>
            <w:tcW w:w="13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安全服务</w:t>
            </w:r>
          </w:p>
        </w:tc>
        <w:tc>
          <w:tcPr>
            <w:tcW w:w="1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主机杀毒服务</w:t>
            </w:r>
          </w:p>
        </w:tc>
        <w:tc>
          <w:tcPr>
            <w:tcW w:w="2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对云主机进行定期的病毒查杀，杀毒软件集中控制，对网络性能无影响。</w:t>
            </w:r>
          </w:p>
        </w:tc>
        <w:tc>
          <w:tcPr>
            <w:tcW w:w="10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1台</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52</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2187"/>
        </w:trPr>
        <w:tc>
          <w:tcPr>
            <w:tcW w:w="13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主机安全加固</w:t>
            </w:r>
          </w:p>
        </w:tc>
        <w:tc>
          <w:tcPr>
            <w:tcW w:w="2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针对漏扫或等级测评结果对操作系统进行安全加固，用以解决等级测评结果中所显示的漏洞。</w:t>
            </w:r>
          </w:p>
        </w:tc>
        <w:tc>
          <w:tcPr>
            <w:tcW w:w="10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1台</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元/次</w:t>
            </w:r>
          </w:p>
        </w:tc>
        <w:tc>
          <w:tcPr>
            <w:tcW w:w="10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40</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1678"/>
        </w:trPr>
        <w:tc>
          <w:tcPr>
            <w:tcW w:w="13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安全检测监测、审计服务</w:t>
            </w:r>
          </w:p>
        </w:tc>
        <w:tc>
          <w:tcPr>
            <w:tcW w:w="1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主机漏洞扫描</w:t>
            </w:r>
          </w:p>
        </w:tc>
        <w:tc>
          <w:tcPr>
            <w:tcW w:w="2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为用户提供针对主机层面的安全扫描服务，并反馈相关结果。</w:t>
            </w:r>
          </w:p>
        </w:tc>
        <w:tc>
          <w:tcPr>
            <w:tcW w:w="10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1台</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元/次</w:t>
            </w:r>
          </w:p>
        </w:tc>
        <w:tc>
          <w:tcPr>
            <w:tcW w:w="10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40</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2245"/>
        </w:trPr>
        <w:tc>
          <w:tcPr>
            <w:tcW w:w="13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主机日志分析</w:t>
            </w:r>
          </w:p>
        </w:tc>
        <w:tc>
          <w:tcPr>
            <w:tcW w:w="2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针对操作系统进行日志收集，并且进行分析，并将结果反馈给用户，用于了解主机安全情况及资源使用情况</w:t>
            </w:r>
          </w:p>
        </w:tc>
        <w:tc>
          <w:tcPr>
            <w:tcW w:w="10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1台</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元/次</w:t>
            </w:r>
          </w:p>
        </w:tc>
        <w:tc>
          <w:tcPr>
            <w:tcW w:w="10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40</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1882"/>
        </w:trPr>
        <w:tc>
          <w:tcPr>
            <w:tcW w:w="13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数据库审计服务</w:t>
            </w:r>
          </w:p>
        </w:tc>
        <w:tc>
          <w:tcPr>
            <w:tcW w:w="2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支持Oracle、SQL-Server、DB2、MySQL等数据库审计。（1套为1个数据库实例）</w:t>
            </w:r>
          </w:p>
        </w:tc>
        <w:tc>
          <w:tcPr>
            <w:tcW w:w="10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1套</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4</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525"/>
        </w:trPr>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视频会议租用</w:t>
            </w:r>
          </w:p>
        </w:tc>
        <w:tc>
          <w:tcPr>
            <w:tcW w:w="131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应用管理平台</w:t>
            </w:r>
          </w:p>
        </w:tc>
        <w:tc>
          <w:tcPr>
            <w:tcW w:w="209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管理平台注册许可</w:t>
            </w:r>
          </w:p>
        </w:tc>
        <w:tc>
          <w:tcPr>
            <w:tcW w:w="101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1套</w:t>
            </w:r>
          </w:p>
        </w:tc>
        <w:tc>
          <w:tcPr>
            <w:tcW w:w="82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7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21</w:t>
            </w:r>
          </w:p>
        </w:tc>
        <w:tc>
          <w:tcPr>
            <w:tcW w:w="115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788"/>
        </w:trPr>
        <w:tc>
          <w:tcPr>
            <w:tcW w:w="1345"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云视频会议终端租赁</w:t>
            </w:r>
          </w:p>
        </w:tc>
        <w:tc>
          <w:tcPr>
            <w:tcW w:w="209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一体化视频终端</w:t>
            </w:r>
          </w:p>
        </w:tc>
        <w:tc>
          <w:tcPr>
            <w:tcW w:w="101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1套</w:t>
            </w:r>
          </w:p>
        </w:tc>
        <w:tc>
          <w:tcPr>
            <w:tcW w:w="82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7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21</w:t>
            </w:r>
          </w:p>
        </w:tc>
        <w:tc>
          <w:tcPr>
            <w:tcW w:w="115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1219"/>
        </w:trPr>
        <w:tc>
          <w:tcPr>
            <w:tcW w:w="1345"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云视频终端维护服务</w:t>
            </w:r>
          </w:p>
        </w:tc>
        <w:tc>
          <w:tcPr>
            <w:tcW w:w="209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定期提供设备状态日志，设备故障排查</w:t>
            </w:r>
          </w:p>
        </w:tc>
        <w:tc>
          <w:tcPr>
            <w:tcW w:w="101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1套</w:t>
            </w:r>
          </w:p>
        </w:tc>
        <w:tc>
          <w:tcPr>
            <w:tcW w:w="82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7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21</w:t>
            </w:r>
          </w:p>
        </w:tc>
        <w:tc>
          <w:tcPr>
            <w:tcW w:w="115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788"/>
        </w:trPr>
        <w:tc>
          <w:tcPr>
            <w:tcW w:w="1345"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云视频接入服务</w:t>
            </w:r>
          </w:p>
        </w:tc>
        <w:tc>
          <w:tcPr>
            <w:tcW w:w="209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高清视频接入能力许可</w:t>
            </w:r>
          </w:p>
        </w:tc>
        <w:tc>
          <w:tcPr>
            <w:tcW w:w="101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1套</w:t>
            </w:r>
          </w:p>
        </w:tc>
        <w:tc>
          <w:tcPr>
            <w:tcW w:w="82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7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21</w:t>
            </w:r>
          </w:p>
        </w:tc>
        <w:tc>
          <w:tcPr>
            <w:tcW w:w="115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525"/>
        </w:trPr>
        <w:tc>
          <w:tcPr>
            <w:tcW w:w="1345"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209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会议录制许可</w:t>
            </w:r>
          </w:p>
        </w:tc>
        <w:tc>
          <w:tcPr>
            <w:tcW w:w="101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1套</w:t>
            </w:r>
          </w:p>
        </w:tc>
        <w:tc>
          <w:tcPr>
            <w:tcW w:w="82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7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3</w:t>
            </w:r>
          </w:p>
        </w:tc>
        <w:tc>
          <w:tcPr>
            <w:tcW w:w="115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525"/>
        </w:trPr>
        <w:tc>
          <w:tcPr>
            <w:tcW w:w="1345"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209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会议直播许可</w:t>
            </w:r>
          </w:p>
        </w:tc>
        <w:tc>
          <w:tcPr>
            <w:tcW w:w="101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1套</w:t>
            </w:r>
          </w:p>
        </w:tc>
        <w:tc>
          <w:tcPr>
            <w:tcW w:w="82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7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100</w:t>
            </w:r>
          </w:p>
        </w:tc>
        <w:tc>
          <w:tcPr>
            <w:tcW w:w="115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525"/>
        </w:trPr>
        <w:tc>
          <w:tcPr>
            <w:tcW w:w="1345"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209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会议点播许可</w:t>
            </w:r>
          </w:p>
        </w:tc>
        <w:tc>
          <w:tcPr>
            <w:tcW w:w="101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1套</w:t>
            </w:r>
          </w:p>
        </w:tc>
        <w:tc>
          <w:tcPr>
            <w:tcW w:w="82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7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300</w:t>
            </w:r>
          </w:p>
        </w:tc>
        <w:tc>
          <w:tcPr>
            <w:tcW w:w="115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788"/>
        </w:trPr>
        <w:tc>
          <w:tcPr>
            <w:tcW w:w="1345"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209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定期提供系统运行统计分析</w:t>
            </w:r>
          </w:p>
        </w:tc>
        <w:tc>
          <w:tcPr>
            <w:tcW w:w="101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1套</w:t>
            </w:r>
          </w:p>
        </w:tc>
        <w:tc>
          <w:tcPr>
            <w:tcW w:w="82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7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4</w:t>
            </w:r>
          </w:p>
        </w:tc>
        <w:tc>
          <w:tcPr>
            <w:tcW w:w="115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2941"/>
        </w:trPr>
        <w:tc>
          <w:tcPr>
            <w:tcW w:w="1345"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特殊时期技术保障</w:t>
            </w:r>
          </w:p>
        </w:tc>
        <w:tc>
          <w:tcPr>
            <w:tcW w:w="209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在两会、五一、国庆、元旦、春节等重大节日期间，派遣服务人员进行值守，以随时应对和处理重大特殊时期视</w:t>
            </w:r>
            <w:r w:rsidRPr="001D059D">
              <w:rPr>
                <w:rFonts w:ascii="仿宋_GB2312" w:eastAsia="仿宋_GB2312" w:hAnsi="仿宋_GB2312" w:cs="仿宋_GB2312" w:hint="eastAsia"/>
                <w:color w:val="000000"/>
                <w:kern w:val="0"/>
                <w:sz w:val="24"/>
                <w:szCs w:val="24"/>
                <w:lang w:bidi="ar"/>
              </w:rPr>
              <w:lastRenderedPageBreak/>
              <w:t>频会议系统发生的各类事件。</w:t>
            </w:r>
          </w:p>
        </w:tc>
        <w:tc>
          <w:tcPr>
            <w:tcW w:w="101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lastRenderedPageBreak/>
              <w:t>1套</w:t>
            </w:r>
          </w:p>
        </w:tc>
        <w:tc>
          <w:tcPr>
            <w:tcW w:w="82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7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w:t>
            </w:r>
          </w:p>
        </w:tc>
        <w:tc>
          <w:tcPr>
            <w:tcW w:w="115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2363"/>
        </w:trPr>
        <w:tc>
          <w:tcPr>
            <w:tcW w:w="1345"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重大会议或重大活动技术保障</w:t>
            </w:r>
          </w:p>
        </w:tc>
        <w:tc>
          <w:tcPr>
            <w:tcW w:w="209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针对重大会议及活动进行保障，包括前期准备、会议过程保障、会议结束总结等</w:t>
            </w:r>
          </w:p>
        </w:tc>
        <w:tc>
          <w:tcPr>
            <w:tcW w:w="101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1套</w:t>
            </w:r>
          </w:p>
        </w:tc>
        <w:tc>
          <w:tcPr>
            <w:tcW w:w="82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7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4</w:t>
            </w:r>
          </w:p>
        </w:tc>
        <w:tc>
          <w:tcPr>
            <w:tcW w:w="115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1182"/>
        </w:trPr>
        <w:tc>
          <w:tcPr>
            <w:tcW w:w="1345"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应急演练</w:t>
            </w:r>
          </w:p>
        </w:tc>
        <w:tc>
          <w:tcPr>
            <w:tcW w:w="209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根据应急预案，协助甲方进行相应的模拟演练；</w:t>
            </w:r>
          </w:p>
        </w:tc>
        <w:tc>
          <w:tcPr>
            <w:tcW w:w="101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1套</w:t>
            </w:r>
          </w:p>
        </w:tc>
        <w:tc>
          <w:tcPr>
            <w:tcW w:w="82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7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2</w:t>
            </w:r>
          </w:p>
        </w:tc>
        <w:tc>
          <w:tcPr>
            <w:tcW w:w="115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2753"/>
        </w:trPr>
        <w:tc>
          <w:tcPr>
            <w:tcW w:w="1345"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紧急事件响应服务</w:t>
            </w:r>
          </w:p>
        </w:tc>
        <w:tc>
          <w:tcPr>
            <w:tcW w:w="209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对视频会议系统发生紧急事件进行及时响应，防止事件的影响进一步扩大；进行深入的分析，定位事件的源头；</w:t>
            </w:r>
          </w:p>
        </w:tc>
        <w:tc>
          <w:tcPr>
            <w:tcW w:w="101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1套</w:t>
            </w:r>
          </w:p>
        </w:tc>
        <w:tc>
          <w:tcPr>
            <w:tcW w:w="82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7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4</w:t>
            </w:r>
          </w:p>
        </w:tc>
        <w:tc>
          <w:tcPr>
            <w:tcW w:w="115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12个月</w:t>
            </w:r>
          </w:p>
        </w:tc>
      </w:tr>
      <w:tr w:rsidR="001D059D" w:rsidRPr="001D059D" w:rsidTr="00D762C9">
        <w:trPr>
          <w:trHeight w:val="1313"/>
        </w:trPr>
        <w:tc>
          <w:tcPr>
            <w:tcW w:w="1345" w:type="dxa"/>
            <w:vMerge/>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spacing w:line="360" w:lineRule="exact"/>
              <w:jc w:val="center"/>
              <w:rPr>
                <w:rFonts w:ascii="仿宋_GB2312" w:eastAsia="仿宋_GB2312" w:hAnsi="仿宋_GB2312" w:cs="仿宋_GB2312"/>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远程支持服务</w:t>
            </w:r>
          </w:p>
        </w:tc>
        <w:tc>
          <w:tcPr>
            <w:tcW w:w="209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提供全年365天7*24小时远程电话支持服务</w:t>
            </w:r>
          </w:p>
        </w:tc>
        <w:tc>
          <w:tcPr>
            <w:tcW w:w="101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1套</w:t>
            </w:r>
          </w:p>
        </w:tc>
        <w:tc>
          <w:tcPr>
            <w:tcW w:w="825"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元/月</w:t>
            </w:r>
          </w:p>
        </w:tc>
        <w:tc>
          <w:tcPr>
            <w:tcW w:w="1074"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w:t>
            </w:r>
          </w:p>
        </w:tc>
        <w:tc>
          <w:tcPr>
            <w:tcW w:w="1159" w:type="dxa"/>
            <w:tcBorders>
              <w:top w:val="single" w:sz="4" w:space="0" w:color="000000"/>
              <w:left w:val="single" w:sz="4" w:space="0" w:color="000000"/>
              <w:bottom w:val="single" w:sz="4" w:space="0" w:color="000000"/>
              <w:right w:val="single" w:sz="4" w:space="0" w:color="000000"/>
            </w:tcBorders>
            <w:vAlign w:val="center"/>
          </w:tcPr>
          <w:p w:rsidR="001D059D" w:rsidRPr="001D059D" w:rsidRDefault="001D059D" w:rsidP="001D059D">
            <w:pPr>
              <w:widowControl/>
              <w:spacing w:line="360" w:lineRule="exact"/>
              <w:jc w:val="center"/>
              <w:textAlignment w:val="center"/>
              <w:rPr>
                <w:rFonts w:ascii="仿宋_GB2312" w:eastAsia="仿宋_GB2312" w:hAnsi="仿宋_GB2312" w:cs="仿宋_GB2312"/>
                <w:color w:val="000000"/>
                <w:sz w:val="24"/>
                <w:szCs w:val="24"/>
              </w:rPr>
            </w:pPr>
            <w:r w:rsidRPr="001D059D">
              <w:rPr>
                <w:rFonts w:ascii="仿宋_GB2312" w:eastAsia="仿宋_GB2312" w:hAnsi="仿宋_GB2312" w:cs="仿宋_GB2312" w:hint="eastAsia"/>
                <w:color w:val="000000"/>
                <w:kern w:val="0"/>
                <w:sz w:val="24"/>
                <w:szCs w:val="24"/>
                <w:lang w:bidi="ar"/>
              </w:rPr>
              <w:t>12个月</w:t>
            </w:r>
          </w:p>
        </w:tc>
      </w:tr>
    </w:tbl>
    <w:p w:rsidR="001D059D" w:rsidRPr="001D059D" w:rsidRDefault="001D059D" w:rsidP="001D059D">
      <w:pPr>
        <w:adjustRightInd w:val="0"/>
        <w:spacing w:line="360" w:lineRule="auto"/>
        <w:ind w:firstLineChars="200" w:firstLine="640"/>
        <w:jc w:val="left"/>
        <w:textAlignment w:val="baseline"/>
        <w:rPr>
          <w:rFonts w:ascii="楷体_GB2312" w:eastAsia="楷体_GB2312" w:hAnsi="楷体_GB2312" w:cs="楷体_GB2312"/>
          <w:kern w:val="0"/>
          <w:sz w:val="32"/>
          <w:szCs w:val="32"/>
          <w:lang w:bidi="ar"/>
        </w:rPr>
      </w:pPr>
      <w:r w:rsidRPr="001D059D">
        <w:rPr>
          <w:rFonts w:ascii="楷体_GB2312" w:eastAsia="楷体_GB2312" w:hAnsi="楷体_GB2312" w:cs="楷体_GB2312" w:hint="eastAsia"/>
          <w:kern w:val="0"/>
          <w:sz w:val="32"/>
          <w:szCs w:val="32"/>
          <w:lang w:bidi="ar"/>
        </w:rPr>
        <w:t>（三）采购目标</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本项目的目标是通过租用政务云平台基础服务和扩展服务，对退役军人事务局云上业务系统的运行环境进行持续优化，提供可靠、稳定、安全的政务云服务。</w:t>
      </w:r>
    </w:p>
    <w:p w:rsidR="001D059D" w:rsidRPr="001D059D" w:rsidRDefault="001D059D" w:rsidP="001D059D">
      <w:pPr>
        <w:adjustRightInd w:val="0"/>
        <w:spacing w:line="360" w:lineRule="auto"/>
        <w:ind w:firstLineChars="200" w:firstLine="640"/>
        <w:jc w:val="left"/>
        <w:textAlignment w:val="baseline"/>
        <w:rPr>
          <w:rFonts w:ascii="楷体_GB2312" w:eastAsia="楷体_GB2312" w:hAnsi="楷体_GB2312" w:cs="楷体_GB2312"/>
          <w:kern w:val="0"/>
          <w:sz w:val="32"/>
          <w:szCs w:val="32"/>
          <w:lang w:bidi="ar"/>
        </w:rPr>
      </w:pPr>
      <w:r w:rsidRPr="001D059D">
        <w:rPr>
          <w:rFonts w:ascii="楷体_GB2312" w:eastAsia="楷体_GB2312" w:hAnsi="楷体_GB2312" w:cs="楷体_GB2312" w:hint="eastAsia"/>
          <w:kern w:val="0"/>
          <w:sz w:val="32"/>
          <w:szCs w:val="32"/>
          <w:lang w:bidi="ar"/>
        </w:rPr>
        <w:t>（四）服务内容</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 xml:space="preserve">1.计算服务 </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成交人需根据采购需求，提供平台云主机服务（包含X86、ARM、C86）</w:t>
      </w:r>
      <w:r w:rsidRPr="001D059D">
        <w:rPr>
          <w:rFonts w:ascii="宋体" w:eastAsia="宋体" w:hAnsi="宋体" w:cs="Times New Roman"/>
          <w:sz w:val="24"/>
          <w:szCs w:val="24"/>
        </w:rPr>
        <w:t>，</w:t>
      </w:r>
      <w:r w:rsidRPr="001D059D">
        <w:rPr>
          <w:rFonts w:ascii="宋体" w:eastAsia="宋体" w:hAnsi="宋体" w:cs="Times New Roman" w:hint="eastAsia"/>
          <w:sz w:val="24"/>
          <w:szCs w:val="24"/>
        </w:rPr>
        <w:t>实现</w:t>
      </w:r>
      <w:r w:rsidRPr="001D059D">
        <w:rPr>
          <w:rFonts w:ascii="宋体" w:eastAsia="宋体" w:hAnsi="宋体" w:cs="Times New Roman" w:hint="eastAsia"/>
          <w:sz w:val="24"/>
          <w:szCs w:val="24"/>
        </w:rPr>
        <w:lastRenderedPageBreak/>
        <w:t>合理的计算资源配置。</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 xml:space="preserve">2.存储服务 </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成交人需根据采购需求，提供存储服务，包括：普通性能存储、高性能存储和本地备份服务。</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成交人需根据采购需求，提供单盘IOPS2000-5000的普通性能存储服务，按照招标方要求对存储空间和配置进行动态调整。</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成交人需根据采购需求，提供单盘IOPS10000-25000的高性能存储服务，按照招标方要求对存储空间和配置进行动态调整。</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成交人需根据采购需求，提供本地备份服务，通过备份策略实现文件、操作系统、数据库的本地备份。</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3.网络服务</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成交人需根据采购需求，提供网络服务，包括：互联网链路服务、主机负载均衡服务、远程接入服务和Web应用防火墙（WAF）服务。</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成交人需根据采购需求，提供互联网链路服务，包含互联网链路带宽和互联网IP地址租用服务、并提供备案服务。</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成交人需根据采购需求，提供主机负载均衡服务。</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成交人需根据采购需求，提供远程接入服务。</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成交人需根据采购需求，提供Web 应用防火墙（WAF）。</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4.安全保障服务</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成交人需根据采购需求，提供对各应用系统安全保障服务。</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（1）主机杀毒服务</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成交人需根据招标方的需求，提供主机杀毒服务。</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（2）主机安全加固</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成交人需根据招标方的需求，提供主机安全加固服务，针对漏扫或等级测评结果对操作系统进行安全加固，用以解决漏扫或等级测评结果中所显示的漏洞。</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（3）主机漏洞扫描</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成交人需根据招标方的需求，提供主机漏洞扫描服务，针对主机层面的安全扫描服务，检测漏洞和配置管理产品，能够全面发现网络中存在的各种脆弱性问题、快速定位网络风险，并反馈相关结果。</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（4）主机日志审计服务</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lastRenderedPageBreak/>
        <w:t>成交人需根据招标方的需求，提供主机日志分析服务，针对操作系统进行日志收集，并且进行分析，反馈相关结果，用于了解主机安全情况及资源使用情况。</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（5）数据库审计服务</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成交人需根据招标方的需求，提供数据库审计服务，对访问数据库服务器的行为进行全方位审计。</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5.视频会议租用</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需根据采购需求，提供视频会议租用服务，包括：应用管理平台、云视频会议终端租赁、云视频终端维护服务、云视频接入服务、特殊时期技术保障、重大会议或重大活动技术保障、应急演练、紧急事件响应服务、远程支持服务。</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6.运维服务</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（1）服务规范</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成交人须严格按照招标方制定的管理办法、流程及其他汇报制度、应急制度、文档管理、资产管理、基线管理、人员管理、培训与考试、知识库管理、安全管理等相关制度，开展标准化运维工作。</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（2）服务方式</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成交人需利用监控系统或人工对机房环境、硬件设备及应用系统的运行情况进行7×24小时的不间断巡检监控，及时发现安全隐患，通知相关人员及时处理，并形成监控报告。</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负责设立技术支持热线，并安排专人值守，为运维工作提供7×24小时热线支持服务。成交人针对招标方要求的运维服务相关内容，需指定专业技术能力较强的工程师，根据招标方要求配合开展相关维护服务。</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（3）安全及保密要求</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成交人须严格遵守招标方的相关信息安全规定，不得利用系统维护服务时的便利对招标方数据及其他信息擅自修改或透漏给第三方。</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（4）响应的及时性</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应当提供高效的系统维护服务，有效防范系统风险，系统对应负责人7×24小时电话畅通，能够在系统发生除宕机外的其他故障问题时，能够协调人力资源在1小时内到达运维现场提供服务。系统发生宕机问题时，成交人应在30分钟内响应，在4个小时之内使系统恢复正常，故障处理完毕后提供相关系统宕机报告。</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lastRenderedPageBreak/>
        <w:t>（5）重点保障要求</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为保障业务高峰期内系统平稳运行，缓解系统高峰期内因业务发生量增大而带来系统压力风险，政务云服务商应根据业务周期性特点，加大运维保障力度，在云平台运行维护期间，出现应急情况和风险状况时，本项目所需云平台应具备相应的应急措施，应具有完善的系统服务保障体系，并能够提供重大服务保障，保证在业务高峰期内系统平稳运行。针对本项目能够提供安全应急处置方案。</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7.安全及扩展要求</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（1）安全要求</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应保证各业务应用系统的支撑环境，包括但不限于服务器、网络、存储以及相关物理环境，能满足网络安全等级保护三级要求，并积极配合招标方根据业务系统等保测评需求，开展相应等级保护的评估、检查、整改等工作。成交人管辖范围内的硬件、软件及支撑环境资源，至少达到业务系统的最高安全等级要求。</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（2）扩展要求</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成交人应按照各系统的特点灵活调整计算、存储和带宽等各类资源供给，并能够根据业务数据的变化及时扩容或缩减存储空间，确保系统高峰时段或特殊时期的访问需求。</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8.迁移服务</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sz w:val="24"/>
          <w:szCs w:val="24"/>
        </w:rPr>
        <w:t>由于目前业务系统属于生产系统，保障业务系统连续性是关键。如涉及跨云平台迁移，需在不中断业务的前提下，自合同生效之日起</w:t>
      </w:r>
      <w:r w:rsidRPr="001D059D">
        <w:rPr>
          <w:rFonts w:ascii="宋体" w:eastAsia="宋体" w:hAnsi="宋体" w:cs="Times New Roman" w:hint="eastAsia"/>
          <w:sz w:val="24"/>
          <w:szCs w:val="24"/>
        </w:rPr>
        <w:t>7</w:t>
      </w:r>
      <w:r w:rsidRPr="001D059D">
        <w:rPr>
          <w:rFonts w:ascii="宋体" w:eastAsia="宋体" w:hAnsi="宋体" w:cs="Times New Roman"/>
          <w:sz w:val="24"/>
          <w:szCs w:val="24"/>
        </w:rPr>
        <w:t>个工作日内完成全部系统迁移。</w:t>
      </w:r>
      <w:r w:rsidRPr="001D059D">
        <w:rPr>
          <w:rFonts w:ascii="宋体" w:eastAsia="宋体" w:hAnsi="宋体" w:cs="Times New Roman" w:hint="eastAsia"/>
          <w:sz w:val="24"/>
          <w:szCs w:val="24"/>
        </w:rPr>
        <w:t>成交人</w:t>
      </w:r>
      <w:r w:rsidRPr="001D059D">
        <w:rPr>
          <w:rFonts w:ascii="宋体" w:eastAsia="宋体" w:hAnsi="宋体" w:cs="Times New Roman"/>
          <w:sz w:val="24"/>
          <w:szCs w:val="24"/>
        </w:rPr>
        <w:t>需具备类似项目经验，可根据业务特点制定应用系统迁移部署方案，配合用户完成系统迁移部署、运行和安全保障，最终保证现有业务系统可平滑迁移至中标单位云平台。具体要求如下：</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sz w:val="24"/>
          <w:szCs w:val="24"/>
        </w:rPr>
        <w:t>根据</w:t>
      </w:r>
      <w:r w:rsidRPr="001D059D">
        <w:rPr>
          <w:rFonts w:ascii="宋体" w:eastAsia="宋体" w:hAnsi="宋体" w:cs="Times New Roman" w:hint="eastAsia"/>
          <w:sz w:val="24"/>
          <w:szCs w:val="24"/>
        </w:rPr>
        <w:t>招标方</w:t>
      </w:r>
      <w:r w:rsidRPr="001D059D">
        <w:rPr>
          <w:rFonts w:ascii="宋体" w:eastAsia="宋体" w:hAnsi="宋体" w:cs="Times New Roman"/>
          <w:sz w:val="24"/>
          <w:szCs w:val="24"/>
        </w:rPr>
        <w:t>需求，完成应用系统的迁移部署，迁移过程中保证应用系统不中断。</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sz w:val="24"/>
          <w:szCs w:val="24"/>
        </w:rPr>
        <w:t>自合同生效之日起7日内，根据用户需求完成系统迁移工作，并且不能改变和影响原有系统的功能、技术状态以及用户的使用习惯。未按时完成系统迁移工作的，</w:t>
      </w:r>
      <w:r w:rsidRPr="001D059D">
        <w:rPr>
          <w:rFonts w:ascii="宋体" w:eastAsia="宋体" w:hAnsi="宋体" w:cs="Times New Roman" w:hint="eastAsia"/>
          <w:sz w:val="24"/>
          <w:szCs w:val="24"/>
        </w:rPr>
        <w:t>招标方</w:t>
      </w:r>
      <w:r w:rsidRPr="001D059D">
        <w:rPr>
          <w:rFonts w:ascii="宋体" w:eastAsia="宋体" w:hAnsi="宋体" w:cs="Times New Roman"/>
          <w:sz w:val="24"/>
          <w:szCs w:val="24"/>
        </w:rPr>
        <w:t>有权解除合同并有权要求供应商按合同首付款双倍支付违约金。</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sz w:val="24"/>
          <w:szCs w:val="24"/>
        </w:rPr>
        <w:t>针对已经运行在政务云平台上的应用系统，为确保迁移过程中数据不丢失、系统业务不中断，本次成交人负责与原政务云平台的服务商进行主动对接，系统</w:t>
      </w:r>
      <w:r w:rsidRPr="001D059D">
        <w:rPr>
          <w:rFonts w:ascii="宋体" w:eastAsia="宋体" w:hAnsi="宋体" w:cs="Times New Roman"/>
          <w:sz w:val="24"/>
          <w:szCs w:val="24"/>
        </w:rPr>
        <w:lastRenderedPageBreak/>
        <w:t>迁移涉及的所有费用（包括但不限于成交人迁移测试阶段的云资源费用，系统开发商对业务系统的部署、调试费用，原服务商配合迁出系统的服务费用等）由本次</w:t>
      </w:r>
      <w:r w:rsidRPr="001D059D">
        <w:rPr>
          <w:rFonts w:ascii="宋体" w:eastAsia="宋体" w:hAnsi="宋体" w:cs="Times New Roman" w:hint="eastAsia"/>
          <w:sz w:val="24"/>
          <w:szCs w:val="24"/>
        </w:rPr>
        <w:t>成交人</w:t>
      </w:r>
      <w:r w:rsidRPr="001D059D">
        <w:rPr>
          <w:rFonts w:ascii="宋体" w:eastAsia="宋体" w:hAnsi="宋体" w:cs="Times New Roman"/>
          <w:sz w:val="24"/>
          <w:szCs w:val="24"/>
        </w:rPr>
        <w:t>负责解决。</w:t>
      </w:r>
    </w:p>
    <w:p w:rsidR="001D059D" w:rsidRPr="001D059D" w:rsidRDefault="001D059D" w:rsidP="001D059D">
      <w:pPr>
        <w:adjustRightInd w:val="0"/>
        <w:spacing w:line="360" w:lineRule="auto"/>
        <w:ind w:firstLineChars="200" w:firstLine="640"/>
        <w:jc w:val="left"/>
        <w:textAlignment w:val="baseline"/>
        <w:rPr>
          <w:rFonts w:ascii="楷体_GB2312" w:eastAsia="楷体_GB2312" w:hAnsi="楷体_GB2312" w:cs="楷体_GB2312"/>
          <w:kern w:val="0"/>
          <w:sz w:val="32"/>
          <w:szCs w:val="32"/>
          <w:lang w:bidi="ar"/>
        </w:rPr>
      </w:pPr>
      <w:r w:rsidRPr="001D059D">
        <w:rPr>
          <w:rFonts w:ascii="楷体_GB2312" w:eastAsia="楷体_GB2312" w:hAnsi="楷体_GB2312" w:cs="楷体_GB2312" w:hint="eastAsia"/>
          <w:kern w:val="0"/>
          <w:sz w:val="32"/>
          <w:szCs w:val="32"/>
          <w:lang w:bidi="ar"/>
        </w:rPr>
        <w:t>(五）运维团队要求</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服务期内，成交人须设有7×24小时电话响应服务、具备运维团队，提供售后服务保障。团队成员应明确职责，架构清晰，岗位设置合理，且具备与本项相关的项目经验。</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成交人须提供1名项目经理及</w:t>
      </w:r>
      <w:r w:rsidRPr="001D059D">
        <w:rPr>
          <w:rFonts w:ascii="宋体" w:eastAsia="宋体" w:hAnsi="宋体" w:cs="Times New Roman"/>
          <w:sz w:val="24"/>
          <w:szCs w:val="24"/>
        </w:rPr>
        <w:t>若干</w:t>
      </w:r>
      <w:r w:rsidRPr="001D059D">
        <w:rPr>
          <w:rFonts w:ascii="宋体" w:eastAsia="宋体" w:hAnsi="宋体" w:cs="Times New Roman" w:hint="eastAsia"/>
          <w:sz w:val="24"/>
          <w:szCs w:val="24"/>
        </w:rPr>
        <w:t>名项目团队专职人员，为本项目提供服务。项目经理需按照招标方要求，承担云资源服务保障具体工作，技术支持人员要求如下：</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项目经理具有信息系统项目管理师（高级）证书；</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技术负责人具有CISP证书；</w:t>
      </w:r>
    </w:p>
    <w:p w:rsidR="001D059D" w:rsidRPr="001D059D" w:rsidRDefault="001D059D" w:rsidP="001D059D">
      <w:pPr>
        <w:adjustRightInd w:val="0"/>
        <w:snapToGrid w:val="0"/>
        <w:spacing w:line="360" w:lineRule="auto"/>
        <w:ind w:firstLineChars="200" w:firstLine="480"/>
        <w:rPr>
          <w:rFonts w:ascii="Times New Roman" w:eastAsia="宋体" w:hAnsi="Times New Roman" w:cs="Times New Roman"/>
          <w:sz w:val="24"/>
          <w:szCs w:val="24"/>
        </w:rPr>
      </w:pPr>
      <w:r w:rsidRPr="001D059D">
        <w:rPr>
          <w:rFonts w:ascii="宋体" w:eastAsia="宋体" w:hAnsi="宋体" w:cs="Times New Roman" w:hint="eastAsia"/>
          <w:sz w:val="24"/>
          <w:szCs w:val="24"/>
        </w:rPr>
        <w:t>团队成员（除项目经理和技术负责人之外）具有CISP等证书。</w:t>
      </w:r>
    </w:p>
    <w:p w:rsidR="001D059D" w:rsidRPr="001D059D" w:rsidRDefault="001D059D" w:rsidP="001D059D">
      <w:pPr>
        <w:adjustRightInd w:val="0"/>
        <w:spacing w:line="360" w:lineRule="auto"/>
        <w:ind w:firstLineChars="200" w:firstLine="640"/>
        <w:jc w:val="left"/>
        <w:textAlignment w:val="baseline"/>
        <w:rPr>
          <w:rFonts w:ascii="楷体_GB2312" w:eastAsia="楷体_GB2312" w:hAnsi="楷体_GB2312" w:cs="楷体_GB2312"/>
          <w:kern w:val="0"/>
          <w:sz w:val="32"/>
          <w:szCs w:val="32"/>
          <w:lang w:bidi="ar"/>
        </w:rPr>
      </w:pPr>
      <w:r w:rsidRPr="001D059D">
        <w:rPr>
          <w:rFonts w:ascii="楷体_GB2312" w:eastAsia="楷体_GB2312" w:hAnsi="楷体_GB2312" w:cs="楷体_GB2312" w:hint="eastAsia"/>
          <w:kern w:val="0"/>
          <w:sz w:val="32"/>
          <w:szCs w:val="32"/>
          <w:lang w:bidi="ar"/>
        </w:rPr>
        <w:t>（六）售后服务要求</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1.成交人应提供电话、邮件等方式解答、响应招标方的服务请求和故障申报。</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2.对招标方的服务请求，若成交人无法通过电话或邮件方式解决的，应在接到招标方通知1小时内，提供及时的现场支持服务；招标方政务云机房提供7×24小时全天候运维值守服务。</w:t>
      </w:r>
    </w:p>
    <w:p w:rsidR="001D059D" w:rsidRPr="001D059D" w:rsidRDefault="001D059D" w:rsidP="001D059D">
      <w:pPr>
        <w:adjustRightInd w:val="0"/>
        <w:snapToGrid w:val="0"/>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3.云平台平均可用性99.99%；提供普通和高性能存储服务，要求稳定可靠，结合其他技术，确保数据可靠性99.9999%。</w:t>
      </w:r>
    </w:p>
    <w:p w:rsidR="001D059D" w:rsidRPr="001D059D" w:rsidRDefault="001D059D" w:rsidP="001D059D">
      <w:pPr>
        <w:spacing w:line="360" w:lineRule="auto"/>
        <w:ind w:firstLineChars="200" w:firstLine="480"/>
        <w:rPr>
          <w:rFonts w:ascii="宋体" w:eastAsia="宋体" w:hAnsi="宋体" w:cs="Times New Roman"/>
          <w:sz w:val="24"/>
          <w:szCs w:val="24"/>
        </w:rPr>
      </w:pPr>
      <w:r w:rsidRPr="001D059D">
        <w:rPr>
          <w:rFonts w:ascii="宋体" w:eastAsia="宋体" w:hAnsi="宋体" w:cs="Times New Roman" w:hint="eastAsia"/>
          <w:sz w:val="24"/>
          <w:szCs w:val="24"/>
        </w:rPr>
        <w:t>4</w:t>
      </w:r>
      <w:r w:rsidRPr="001D059D">
        <w:rPr>
          <w:rFonts w:ascii="宋体" w:eastAsia="宋体" w:hAnsi="宋体" w:cs="Times New Roman"/>
          <w:sz w:val="24"/>
          <w:szCs w:val="24"/>
        </w:rPr>
        <w:t>.</w:t>
      </w:r>
      <w:r w:rsidRPr="001D059D">
        <w:rPr>
          <w:rFonts w:ascii="宋体" w:eastAsia="宋体" w:hAnsi="宋体" w:cs="Times New Roman" w:hint="eastAsia"/>
          <w:sz w:val="24"/>
          <w:szCs w:val="24"/>
        </w:rPr>
        <w:t>政策性采购需求</w:t>
      </w:r>
    </w:p>
    <w:p w:rsidR="001D059D" w:rsidRPr="001D059D" w:rsidRDefault="001D059D" w:rsidP="001D059D">
      <w:pPr>
        <w:spacing w:line="360" w:lineRule="auto"/>
        <w:ind w:firstLineChars="200" w:firstLine="480"/>
        <w:rPr>
          <w:rFonts w:ascii="Times New Roman" w:eastAsia="宋体" w:hAnsi="Times New Roman" w:cs="Times New Roman"/>
          <w:szCs w:val="24"/>
        </w:rPr>
      </w:pPr>
      <w:r w:rsidRPr="001D059D">
        <w:rPr>
          <w:rFonts w:ascii="宋体" w:eastAsia="宋体" w:hAnsi="宋体" w:cs="Times New Roman" w:hint="eastAsia"/>
          <w:sz w:val="24"/>
          <w:szCs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rsidR="00AB748F" w:rsidRDefault="00AB748F"/>
    <w:sectPr w:rsidR="00AB74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简"/>
    <w:panose1 w:val="02010609030101010101"/>
    <w:charset w:val="86"/>
    <w:family w:val="modern"/>
    <w:pitch w:val="fixed"/>
    <w:sig w:usb0="00000001" w:usb1="080E0000" w:usb2="00000010" w:usb3="00000000" w:csb0="00040000" w:csb1="00000000"/>
  </w:font>
  <w:font w:name="仿宋_GB2312">
    <w:altName w:val="仿宋-简"/>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DBE0343"/>
    <w:multiLevelType w:val="singleLevel"/>
    <w:tmpl w:val="4DBE0343"/>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9D"/>
    <w:rsid w:val="001D059D"/>
    <w:rsid w:val="00AB7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41C23-A48F-41F5-AEBD-FA1C0E91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792</Words>
  <Characters>4518</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2025-12-22T09:11:00Z</dcterms:created>
  <dcterms:modified xsi:type="dcterms:W3CDTF">2025-12-22T09:11:00Z</dcterms:modified>
</cp:coreProperties>
</file>